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5FA" w:rsidRPr="001375FA" w:rsidRDefault="00B776E3" w:rsidP="001375FA">
      <w:pPr>
        <w:bidi w:val="0"/>
        <w:rPr>
          <w:lang w:bidi="ar-IQ"/>
        </w:rPr>
      </w:pPr>
      <w:r>
        <w:rPr>
          <w:b/>
          <w:bCs/>
          <w:lang w:bidi="ar-IQ"/>
        </w:rPr>
        <w:t xml:space="preserve">                                                                                                                                                                                </w:t>
      </w:r>
      <w:r w:rsidR="001375FA" w:rsidRPr="001375FA">
        <w:rPr>
          <w:b/>
          <w:bCs/>
          <w:lang w:bidi="ar-IQ"/>
        </w:rPr>
        <w:t xml:space="preserve">I. Introduction to Breast Anatomy and Physiology </w:t>
      </w:r>
    </w:p>
    <w:p w:rsidR="001375FA" w:rsidRPr="001375FA" w:rsidRDefault="001375FA" w:rsidP="001375FA">
      <w:pPr>
        <w:bidi w:val="0"/>
        <w:rPr>
          <w:lang w:bidi="ar-IQ"/>
        </w:rPr>
      </w:pPr>
      <w:r w:rsidRPr="001375FA">
        <w:rPr>
          <w:lang w:bidi="ar-IQ"/>
        </w:rPr>
        <w:t xml:space="preserve">The breast, an </w:t>
      </w:r>
      <w:r w:rsidR="001C23A7" w:rsidRPr="001375FA">
        <w:rPr>
          <w:lang w:bidi="ar-IQ"/>
        </w:rPr>
        <w:t>complicated</w:t>
      </w:r>
      <w:r w:rsidRPr="001375FA">
        <w:rPr>
          <w:lang w:bidi="ar-IQ"/>
        </w:rPr>
        <w:t xml:space="preserve"> organ composed of glandular, adipose, and connective tissues, undergoes dynamic changes throughout a woman's life under the influence of hormonal fluctuations. A profound understanding of breast anatomy and physiology is vital for healthcare professionals navigating the complexities of breast masses.</w:t>
      </w:r>
    </w:p>
    <w:p w:rsidR="001375FA" w:rsidRPr="001375FA" w:rsidRDefault="001375FA" w:rsidP="005E7AEF">
      <w:pPr>
        <w:bidi w:val="0"/>
        <w:rPr>
          <w:lang w:bidi="ar-IQ"/>
        </w:rPr>
      </w:pPr>
      <w:r w:rsidRPr="001375FA">
        <w:rPr>
          <w:lang w:bidi="ar-IQ"/>
        </w:rPr>
        <w:t>The glandular tissue, organized into lobules and ducts, plays a key role in milk production and transportation. Adipose tissue provides structural support, while connective tissue forms the framework maintaining breast integrity. Hormonal influences, primarily estrogen and progesterone, orchestrate cyclical changes in breast tissue, impacting density and structure. These physiological variations form the foundation for recognizing abnormal growths—breast masses—prompting the need for meticulous clinical evaluation.</w:t>
      </w:r>
    </w:p>
    <w:p w:rsidR="001375FA" w:rsidRPr="001375FA" w:rsidRDefault="001375FA" w:rsidP="001375FA">
      <w:pPr>
        <w:bidi w:val="0"/>
        <w:rPr>
          <w:lang w:bidi="ar-IQ"/>
        </w:rPr>
      </w:pPr>
      <w:r w:rsidRPr="001375FA">
        <w:rPr>
          <w:b/>
          <w:bCs/>
          <w:lang w:bidi="ar-IQ"/>
        </w:rPr>
        <w:t xml:space="preserve">II. Distinctions in Breast Anatomy and Physiology </w:t>
      </w:r>
    </w:p>
    <w:p w:rsidR="001375FA" w:rsidRPr="001375FA" w:rsidRDefault="001375FA" w:rsidP="001375FA">
      <w:pPr>
        <w:bidi w:val="0"/>
        <w:rPr>
          <w:lang w:bidi="ar-IQ"/>
        </w:rPr>
      </w:pPr>
      <w:r w:rsidRPr="001375FA">
        <w:rPr>
          <w:lang w:bidi="ar-IQ"/>
        </w:rPr>
        <w:t xml:space="preserve">Understanding the </w:t>
      </w:r>
      <w:r w:rsidR="001C23A7" w:rsidRPr="001375FA">
        <w:rPr>
          <w:lang w:bidi="ar-IQ"/>
        </w:rPr>
        <w:t>details</w:t>
      </w:r>
      <w:r w:rsidRPr="001375FA">
        <w:rPr>
          <w:lang w:bidi="ar-IQ"/>
        </w:rPr>
        <w:t xml:space="preserve"> of breast anatomy involves recognizing the variations that occur throughout a woman's life. During puberty, hormonal changes lead to the development of glandular tissue, contributing to the formation of lobules and ducts. The cyclical nature of estrogen and progesterone during the menstrual cycle influences the breast's density and structure.</w:t>
      </w:r>
    </w:p>
    <w:p w:rsidR="001375FA" w:rsidRPr="001375FA" w:rsidRDefault="001375FA" w:rsidP="001375FA">
      <w:pPr>
        <w:bidi w:val="0"/>
        <w:rPr>
          <w:lang w:bidi="ar-IQ"/>
        </w:rPr>
      </w:pPr>
      <w:r w:rsidRPr="001375FA">
        <w:rPr>
          <w:lang w:bidi="ar-IQ"/>
        </w:rPr>
        <w:t>Pregnancy introduces further changes as the breast prepares for lactation. Glandular tissue undergoes proliferation, and adipose tissue increases to provide the necessary energy reserves. Postmenopausal changes involve a decline in hormonal influence, leading to a reduction in glandular tissue and increased adiposity.</w:t>
      </w:r>
    </w:p>
    <w:p w:rsidR="001375FA" w:rsidRPr="001375FA" w:rsidRDefault="001375FA" w:rsidP="001375FA">
      <w:pPr>
        <w:bidi w:val="0"/>
        <w:rPr>
          <w:lang w:bidi="ar-IQ"/>
        </w:rPr>
      </w:pPr>
      <w:r w:rsidRPr="001375FA">
        <w:rPr>
          <w:lang w:bidi="ar-IQ"/>
        </w:rPr>
        <w:t>The variations in breast tissue composition underscore the need for healthcare professionals to consider age, hormonal status, and life stage when assessing breast masses. A comprehensive understanding allows for a nuanced approach to diagnosis and treatment.</w:t>
      </w:r>
    </w:p>
    <w:p w:rsidR="001375FA" w:rsidRPr="001375FA" w:rsidRDefault="001375FA" w:rsidP="001375FA">
      <w:pPr>
        <w:bidi w:val="0"/>
        <w:rPr>
          <w:lang w:bidi="ar-IQ"/>
        </w:rPr>
      </w:pPr>
      <w:r w:rsidRPr="001375FA">
        <w:rPr>
          <w:b/>
          <w:bCs/>
          <w:lang w:bidi="ar-IQ"/>
        </w:rPr>
        <w:t>III. Ty</w:t>
      </w:r>
      <w:r w:rsidR="00FF1F78">
        <w:rPr>
          <w:b/>
          <w:bCs/>
          <w:lang w:bidi="ar-IQ"/>
        </w:rPr>
        <w:t xml:space="preserve">pes of Breast Masses </w:t>
      </w:r>
    </w:p>
    <w:p w:rsidR="001375FA" w:rsidRPr="001375FA" w:rsidRDefault="001375FA" w:rsidP="001375FA">
      <w:pPr>
        <w:numPr>
          <w:ilvl w:val="0"/>
          <w:numId w:val="4"/>
        </w:numPr>
        <w:bidi w:val="0"/>
        <w:rPr>
          <w:lang w:bidi="ar-IQ"/>
        </w:rPr>
      </w:pPr>
      <w:r w:rsidRPr="001375FA">
        <w:rPr>
          <w:b/>
          <w:bCs/>
          <w:lang w:bidi="ar-IQ"/>
        </w:rPr>
        <w:t>A. Benign Breast Masses</w:t>
      </w:r>
    </w:p>
    <w:p w:rsidR="001375FA" w:rsidRPr="001375FA" w:rsidRDefault="001375FA" w:rsidP="001375FA">
      <w:pPr>
        <w:numPr>
          <w:ilvl w:val="1"/>
          <w:numId w:val="4"/>
        </w:numPr>
        <w:bidi w:val="0"/>
        <w:rPr>
          <w:lang w:bidi="ar-IQ"/>
        </w:rPr>
      </w:pPr>
      <w:proofErr w:type="spellStart"/>
      <w:r w:rsidRPr="001375FA">
        <w:rPr>
          <w:b/>
          <w:bCs/>
          <w:lang w:bidi="ar-IQ"/>
        </w:rPr>
        <w:t>Fibroadenomas</w:t>
      </w:r>
      <w:proofErr w:type="spellEnd"/>
      <w:r w:rsidRPr="001375FA">
        <w:rPr>
          <w:b/>
          <w:bCs/>
          <w:lang w:bidi="ar-IQ"/>
        </w:rPr>
        <w:t>:</w:t>
      </w:r>
      <w:r w:rsidRPr="001375FA">
        <w:rPr>
          <w:lang w:bidi="ar-IQ"/>
        </w:rPr>
        <w:t xml:space="preserve"> Common in young women, </w:t>
      </w:r>
      <w:proofErr w:type="spellStart"/>
      <w:r w:rsidRPr="001375FA">
        <w:rPr>
          <w:lang w:bidi="ar-IQ"/>
        </w:rPr>
        <w:t>fibroadenomas</w:t>
      </w:r>
      <w:proofErr w:type="spellEnd"/>
      <w:r w:rsidRPr="001375FA">
        <w:rPr>
          <w:lang w:bidi="ar-IQ"/>
        </w:rPr>
        <w:t xml:space="preserve"> manifest as well-defined, mobile masses due to an overgrowth of glandular and connective tissues. Although generally non-threatening, their removal may be warranted for diagnostic clarity or symptomatic relief.</w:t>
      </w:r>
    </w:p>
    <w:p w:rsidR="001375FA" w:rsidRPr="001375FA" w:rsidRDefault="001375FA" w:rsidP="001375FA">
      <w:pPr>
        <w:numPr>
          <w:ilvl w:val="1"/>
          <w:numId w:val="4"/>
        </w:numPr>
        <w:bidi w:val="0"/>
        <w:rPr>
          <w:lang w:bidi="ar-IQ"/>
        </w:rPr>
      </w:pPr>
      <w:r w:rsidRPr="001375FA">
        <w:rPr>
          <w:b/>
          <w:bCs/>
          <w:lang w:bidi="ar-IQ"/>
        </w:rPr>
        <w:t>Cysts:</w:t>
      </w:r>
      <w:r w:rsidRPr="001375FA">
        <w:rPr>
          <w:lang w:bidi="ar-IQ"/>
        </w:rPr>
        <w:t xml:space="preserve"> Fluid-filled sacs that may fluctuate in size during the menstrual cycle, causing tenderness. Aspiration, draining the fluid using a fine needle, serves both diagnostic and therapeutic purposes.</w:t>
      </w:r>
    </w:p>
    <w:p w:rsidR="001375FA" w:rsidRPr="001375FA" w:rsidRDefault="001375FA" w:rsidP="001375FA">
      <w:pPr>
        <w:numPr>
          <w:ilvl w:val="1"/>
          <w:numId w:val="4"/>
        </w:numPr>
        <w:bidi w:val="0"/>
        <w:rPr>
          <w:lang w:bidi="ar-IQ"/>
        </w:rPr>
      </w:pPr>
      <w:r w:rsidRPr="001375FA">
        <w:rPr>
          <w:b/>
          <w:bCs/>
          <w:lang w:bidi="ar-IQ"/>
        </w:rPr>
        <w:t>Fibrocystic Changes:</w:t>
      </w:r>
      <w:r w:rsidRPr="001375FA">
        <w:rPr>
          <w:lang w:bidi="ar-IQ"/>
        </w:rPr>
        <w:t xml:space="preserve"> Non-cancerous alterations in breast tissue involving cysts, fibrosis, and glandular hyperplasia. While not directly linked to an increased risk of breast cancer, these changes can impact breast density and cause discomfort.</w:t>
      </w:r>
    </w:p>
    <w:p w:rsidR="001375FA" w:rsidRPr="001375FA" w:rsidRDefault="001375FA" w:rsidP="001375FA">
      <w:pPr>
        <w:numPr>
          <w:ilvl w:val="1"/>
          <w:numId w:val="4"/>
        </w:numPr>
        <w:bidi w:val="0"/>
        <w:rPr>
          <w:lang w:bidi="ar-IQ"/>
        </w:rPr>
      </w:pPr>
      <w:proofErr w:type="spellStart"/>
      <w:r w:rsidRPr="001375FA">
        <w:rPr>
          <w:b/>
          <w:bCs/>
          <w:lang w:bidi="ar-IQ"/>
        </w:rPr>
        <w:lastRenderedPageBreak/>
        <w:t>Papillomas</w:t>
      </w:r>
      <w:proofErr w:type="spellEnd"/>
      <w:r w:rsidRPr="001375FA">
        <w:rPr>
          <w:b/>
          <w:bCs/>
          <w:lang w:bidi="ar-IQ"/>
        </w:rPr>
        <w:t>:</w:t>
      </w:r>
      <w:r w:rsidRPr="001375FA">
        <w:rPr>
          <w:lang w:bidi="ar-IQ"/>
        </w:rPr>
        <w:t xml:space="preserve"> Benign tumors developing in the milk ducts, </w:t>
      </w:r>
      <w:proofErr w:type="spellStart"/>
      <w:r w:rsidRPr="001375FA">
        <w:rPr>
          <w:lang w:bidi="ar-IQ"/>
        </w:rPr>
        <w:t>papillomas</w:t>
      </w:r>
      <w:proofErr w:type="spellEnd"/>
      <w:r w:rsidRPr="001375FA">
        <w:rPr>
          <w:lang w:bidi="ar-IQ"/>
        </w:rPr>
        <w:t xml:space="preserve"> may cause nipple discharge. Although generally non-cancerous, they may require removal for diagnostic purposes.</w:t>
      </w:r>
    </w:p>
    <w:p w:rsidR="001375FA" w:rsidRPr="001375FA" w:rsidRDefault="001375FA" w:rsidP="001375FA">
      <w:pPr>
        <w:numPr>
          <w:ilvl w:val="0"/>
          <w:numId w:val="4"/>
        </w:numPr>
        <w:bidi w:val="0"/>
        <w:rPr>
          <w:lang w:bidi="ar-IQ"/>
        </w:rPr>
      </w:pPr>
      <w:r w:rsidRPr="001375FA">
        <w:rPr>
          <w:b/>
          <w:bCs/>
          <w:lang w:bidi="ar-IQ"/>
        </w:rPr>
        <w:t>B. Malignant Breast Masses</w:t>
      </w:r>
    </w:p>
    <w:p w:rsidR="001375FA" w:rsidRPr="001375FA" w:rsidRDefault="001375FA" w:rsidP="001375FA">
      <w:pPr>
        <w:numPr>
          <w:ilvl w:val="1"/>
          <w:numId w:val="4"/>
        </w:numPr>
        <w:bidi w:val="0"/>
        <w:rPr>
          <w:lang w:bidi="ar-IQ"/>
        </w:rPr>
      </w:pPr>
      <w:r w:rsidRPr="001375FA">
        <w:rPr>
          <w:b/>
          <w:bCs/>
          <w:lang w:bidi="ar-IQ"/>
        </w:rPr>
        <w:t>Ductal Carcinoma In Situ (DCIS):</w:t>
      </w:r>
      <w:r w:rsidRPr="001375FA">
        <w:rPr>
          <w:lang w:bidi="ar-IQ"/>
        </w:rPr>
        <w:t xml:space="preserve"> Non-invasive, characterized by abnormal cells within the milk ducts, necessitating early detection and intervention to prevent progression to invasive cancer.</w:t>
      </w:r>
    </w:p>
    <w:p w:rsidR="001375FA" w:rsidRPr="001375FA" w:rsidRDefault="001375FA" w:rsidP="001375FA">
      <w:pPr>
        <w:numPr>
          <w:ilvl w:val="1"/>
          <w:numId w:val="4"/>
        </w:numPr>
        <w:bidi w:val="0"/>
        <w:rPr>
          <w:lang w:bidi="ar-IQ"/>
        </w:rPr>
      </w:pPr>
      <w:r w:rsidRPr="001375FA">
        <w:rPr>
          <w:b/>
          <w:bCs/>
          <w:lang w:bidi="ar-IQ"/>
        </w:rPr>
        <w:t>Invasive Ductal Carcinoma (IDC):</w:t>
      </w:r>
      <w:r w:rsidRPr="001375FA">
        <w:rPr>
          <w:lang w:bidi="ar-IQ"/>
        </w:rPr>
        <w:t xml:space="preserve"> The most prevalent breast cancer type, IDC originates in the milk ducts but invades surrounding tissues. Early detection is critical for optimal outcomes.</w:t>
      </w:r>
    </w:p>
    <w:p w:rsidR="001375FA" w:rsidRPr="001375FA" w:rsidRDefault="001375FA" w:rsidP="001375FA">
      <w:pPr>
        <w:numPr>
          <w:ilvl w:val="1"/>
          <w:numId w:val="4"/>
        </w:numPr>
        <w:bidi w:val="0"/>
        <w:rPr>
          <w:lang w:bidi="ar-IQ"/>
        </w:rPr>
      </w:pPr>
      <w:r w:rsidRPr="001375FA">
        <w:rPr>
          <w:b/>
          <w:bCs/>
          <w:lang w:bidi="ar-IQ"/>
        </w:rPr>
        <w:t>Invasive Lobular Carcinoma (ILC):</w:t>
      </w:r>
      <w:r w:rsidRPr="001375FA">
        <w:rPr>
          <w:lang w:bidi="ar-IQ"/>
        </w:rPr>
        <w:t xml:space="preserve"> Developing in the lobules, ILC exhibits distinct characteristics from IDC and often presents as subtle thickening rather than a palpable lump.</w:t>
      </w:r>
    </w:p>
    <w:p w:rsidR="001375FA" w:rsidRPr="001375FA" w:rsidRDefault="001375FA" w:rsidP="001375FA">
      <w:pPr>
        <w:bidi w:val="0"/>
        <w:rPr>
          <w:lang w:bidi="ar-IQ"/>
        </w:rPr>
      </w:pPr>
      <w:r w:rsidRPr="001375FA">
        <w:rPr>
          <w:lang w:bidi="ar-IQ"/>
        </w:rPr>
        <w:t>The categorization of breast masses into benign and malignant types emphasizes the importance of accurate diagnosis for appropriate intervention. Healthcare professionals must employ a multifaceted approach, considering imaging, biopsy, and physical examination findings to discern the nature of the mass.</w:t>
      </w:r>
    </w:p>
    <w:p w:rsidR="001375FA" w:rsidRDefault="00FF1F78" w:rsidP="001375FA">
      <w:pPr>
        <w:bidi w:val="0"/>
        <w:rPr>
          <w:b/>
          <w:bCs/>
          <w:lang w:bidi="ar-IQ"/>
        </w:rPr>
      </w:pPr>
      <w:r>
        <w:rPr>
          <w:b/>
          <w:bCs/>
          <w:lang w:bidi="ar-IQ"/>
        </w:rPr>
        <w:t xml:space="preserve">                                                                                                                                                                            </w:t>
      </w:r>
      <w:r w:rsidR="001375FA" w:rsidRPr="001375FA">
        <w:rPr>
          <w:b/>
          <w:bCs/>
          <w:lang w:bidi="ar-IQ"/>
        </w:rPr>
        <w:t xml:space="preserve">IV. Diagnosis of Breast Masses and Physical </w:t>
      </w:r>
      <w:r>
        <w:rPr>
          <w:b/>
          <w:bCs/>
          <w:lang w:bidi="ar-IQ"/>
        </w:rPr>
        <w:t xml:space="preserve">Examination Findings </w:t>
      </w:r>
    </w:p>
    <w:p w:rsidR="00FF1F78" w:rsidRPr="002541D0" w:rsidRDefault="00FF1F78" w:rsidP="002541D0">
      <w:pPr>
        <w:pStyle w:val="a4"/>
        <w:numPr>
          <w:ilvl w:val="0"/>
          <w:numId w:val="9"/>
        </w:numPr>
        <w:bidi w:val="0"/>
        <w:rPr>
          <w:b/>
          <w:bCs/>
          <w:lang w:bidi="ar-IQ"/>
        </w:rPr>
      </w:pPr>
      <w:r w:rsidRPr="002541D0">
        <w:rPr>
          <w:b/>
          <w:bCs/>
          <w:lang w:bidi="ar-IQ"/>
        </w:rPr>
        <w:t>Physical examination</w:t>
      </w:r>
    </w:p>
    <w:p w:rsidR="00FF1F78" w:rsidRDefault="002541D0" w:rsidP="002541D0">
      <w:pPr>
        <w:pStyle w:val="a4"/>
        <w:numPr>
          <w:ilvl w:val="0"/>
          <w:numId w:val="12"/>
        </w:numPr>
        <w:tabs>
          <w:tab w:val="right" w:pos="1276"/>
        </w:tabs>
        <w:bidi w:val="0"/>
        <w:ind w:left="1276" w:hanging="76"/>
        <w:rPr>
          <w:lang w:bidi="ar-IQ"/>
        </w:rPr>
      </w:pPr>
      <w:r>
        <w:rPr>
          <w:lang w:bidi="ar-IQ"/>
        </w:rPr>
        <w:t xml:space="preserve"> </w:t>
      </w:r>
      <w:r w:rsidR="00FF1F78" w:rsidRPr="00FF1F78">
        <w:rPr>
          <w:lang w:bidi="ar-IQ"/>
        </w:rPr>
        <w:t xml:space="preserve">Examination focuses on the breast and adjacent tissue. The breast is </w:t>
      </w:r>
      <w:r>
        <w:rPr>
          <w:lang w:bidi="ar-IQ"/>
        </w:rPr>
        <w:t xml:space="preserve"> </w:t>
      </w:r>
      <w:r w:rsidR="00FF1F78" w:rsidRPr="00FF1F78">
        <w:rPr>
          <w:lang w:bidi="ar-IQ"/>
        </w:rPr>
        <w:t>inspected for skin changes over the area of the mass, nipple inversion (retraction), and </w:t>
      </w:r>
      <w:hyperlink r:id="rId8" w:tooltip="Nipple Discharge" w:history="1">
        <w:r w:rsidR="00FF1F78" w:rsidRPr="00FF1F78">
          <w:rPr>
            <w:rStyle w:val="Hyperlink"/>
            <w:color w:val="auto"/>
            <w:lang w:bidi="ar-IQ"/>
          </w:rPr>
          <w:t>nipple discharge</w:t>
        </w:r>
      </w:hyperlink>
      <w:r w:rsidR="00FF1F78" w:rsidRPr="00FF1F78">
        <w:rPr>
          <w:lang w:bidi="ar-IQ"/>
        </w:rPr>
        <w:t xml:space="preserve">. Skin changes may include erythema, eczematous appearance, edema, or dimpling (sometimes termed </w:t>
      </w:r>
      <w:proofErr w:type="spellStart"/>
      <w:r w:rsidR="00FF1F78" w:rsidRPr="00FF1F78">
        <w:rPr>
          <w:lang w:bidi="ar-IQ"/>
        </w:rPr>
        <w:t>peau</w:t>
      </w:r>
      <w:proofErr w:type="spellEnd"/>
      <w:r w:rsidR="00FF1F78" w:rsidRPr="00FF1F78">
        <w:rPr>
          <w:lang w:bidi="ar-IQ"/>
        </w:rPr>
        <w:t xml:space="preserve"> </w:t>
      </w:r>
      <w:proofErr w:type="spellStart"/>
      <w:r w:rsidR="00FF1F78" w:rsidRPr="00FF1F78">
        <w:rPr>
          <w:lang w:bidi="ar-IQ"/>
        </w:rPr>
        <w:t>d’orange</w:t>
      </w:r>
      <w:proofErr w:type="spellEnd"/>
      <w:r w:rsidR="00FF1F78" w:rsidRPr="00FF1F78">
        <w:rPr>
          <w:lang w:bidi="ar-IQ"/>
        </w:rPr>
        <w:t xml:space="preserve"> [orange peel]).</w:t>
      </w:r>
    </w:p>
    <w:p w:rsidR="002541D0" w:rsidRPr="00FF1F78" w:rsidRDefault="00FF1F78" w:rsidP="002541D0">
      <w:pPr>
        <w:pStyle w:val="a4"/>
        <w:numPr>
          <w:ilvl w:val="0"/>
          <w:numId w:val="12"/>
        </w:numPr>
        <w:tabs>
          <w:tab w:val="right" w:pos="1276"/>
        </w:tabs>
        <w:bidi w:val="0"/>
        <w:ind w:left="1276" w:hanging="76"/>
        <w:rPr>
          <w:lang w:bidi="ar-IQ"/>
        </w:rPr>
      </w:pPr>
      <w:r w:rsidRPr="00FF1F78">
        <w:rPr>
          <w:lang w:bidi="ar-IQ"/>
        </w:rPr>
        <w:t>The mass is palpated for size, tenderness, consistency (</w:t>
      </w:r>
      <w:proofErr w:type="spellStart"/>
      <w:r w:rsidRPr="00FF1F78">
        <w:rPr>
          <w:lang w:bidi="ar-IQ"/>
        </w:rPr>
        <w:t>ie</w:t>
      </w:r>
      <w:proofErr w:type="spellEnd"/>
      <w:r w:rsidRPr="00FF1F78">
        <w:rPr>
          <w:lang w:bidi="ar-IQ"/>
        </w:rPr>
        <w:t xml:space="preserve">, hard or soft, smooth or irregular), borders (well-defined or </w:t>
      </w:r>
      <w:proofErr w:type="spellStart"/>
      <w:r w:rsidRPr="00FF1F78">
        <w:rPr>
          <w:lang w:bidi="ar-IQ"/>
        </w:rPr>
        <w:t>nondiscrete</w:t>
      </w:r>
      <w:proofErr w:type="spellEnd"/>
      <w:r w:rsidRPr="00FF1F78">
        <w:rPr>
          <w:lang w:bidi="ar-IQ"/>
        </w:rPr>
        <w:t>), and mobility (whether it feels freely mobile or fixed to the skin or chest wall).</w:t>
      </w:r>
    </w:p>
    <w:p w:rsidR="00B776E3" w:rsidRPr="005E7AEF" w:rsidRDefault="00FF1F78" w:rsidP="005E7AEF">
      <w:pPr>
        <w:pStyle w:val="3"/>
        <w:shd w:val="clear" w:color="auto" w:fill="FFFFFF"/>
        <w:bidi w:val="0"/>
        <w:spacing w:before="0" w:after="150"/>
        <w:rPr>
          <w:rFonts w:asciiTheme="minorHAnsi" w:eastAsia="Times New Roman" w:hAnsiTheme="minorHAnsi" w:cstheme="minorHAnsi"/>
          <w:color w:val="000000"/>
          <w:spacing w:val="3"/>
          <w:sz w:val="32"/>
          <w:szCs w:val="32"/>
        </w:rPr>
      </w:pPr>
      <w:r w:rsidRPr="005E7AEF">
        <w:rPr>
          <w:rFonts w:asciiTheme="minorHAnsi" w:hAnsiTheme="minorHAnsi" w:cstheme="minorHAnsi"/>
          <w:color w:val="auto"/>
          <w:lang w:bidi="ar-IQ"/>
        </w:rPr>
        <w:t xml:space="preserve">The axillary, supraclavicular, and </w:t>
      </w:r>
      <w:proofErr w:type="spellStart"/>
      <w:r w:rsidRPr="005E7AEF">
        <w:rPr>
          <w:rFonts w:asciiTheme="minorHAnsi" w:hAnsiTheme="minorHAnsi" w:cstheme="minorHAnsi"/>
          <w:color w:val="auto"/>
          <w:lang w:bidi="ar-IQ"/>
        </w:rPr>
        <w:t>infraclavicular</w:t>
      </w:r>
      <w:proofErr w:type="spellEnd"/>
      <w:r w:rsidRPr="005E7AEF">
        <w:rPr>
          <w:rFonts w:asciiTheme="minorHAnsi" w:hAnsiTheme="minorHAnsi" w:cstheme="minorHAnsi"/>
          <w:color w:val="auto"/>
          <w:lang w:bidi="ar-IQ"/>
        </w:rPr>
        <w:t xml:space="preserve"> areas are palpated for masses and </w:t>
      </w:r>
      <w:proofErr w:type="spellStart"/>
      <w:r w:rsidRPr="005E7AEF">
        <w:rPr>
          <w:rFonts w:asciiTheme="minorHAnsi" w:hAnsiTheme="minorHAnsi" w:cstheme="minorHAnsi"/>
          <w:color w:val="auto"/>
          <w:lang w:bidi="ar-IQ"/>
        </w:rPr>
        <w:t>adenopathy</w:t>
      </w:r>
      <w:proofErr w:type="spellEnd"/>
      <w:r w:rsidRPr="005E7AEF">
        <w:rPr>
          <w:rFonts w:asciiTheme="minorHAnsi" w:hAnsiTheme="minorHAnsi" w:cstheme="minorHAnsi"/>
          <w:color w:val="auto"/>
          <w:sz w:val="18"/>
          <w:szCs w:val="18"/>
          <w:lang w:bidi="ar-IQ"/>
        </w:rPr>
        <w:t>.</w:t>
      </w:r>
      <w:r w:rsidR="00B776E3" w:rsidRPr="005E7AEF">
        <w:rPr>
          <w:rFonts w:asciiTheme="minorHAnsi" w:eastAsia="Times New Roman" w:hAnsiTheme="minorHAnsi" w:cstheme="minorHAnsi"/>
          <w:color w:val="auto"/>
          <w:spacing w:val="3"/>
        </w:rPr>
        <w:t xml:space="preserve">                                                                                                                                           </w:t>
      </w:r>
    </w:p>
    <w:p w:rsidR="00B776E3" w:rsidRPr="00B776E3" w:rsidRDefault="00B776E3" w:rsidP="005E7AEF">
      <w:pPr>
        <w:pStyle w:val="3"/>
        <w:shd w:val="clear" w:color="auto" w:fill="FFFFFF"/>
        <w:bidi w:val="0"/>
        <w:spacing w:after="150" w:line="240" w:lineRule="auto"/>
        <w:rPr>
          <w:rFonts w:asciiTheme="minorHAnsi" w:eastAsia="Times New Roman" w:hAnsiTheme="minorHAnsi" w:cstheme="minorHAnsi"/>
          <w:color w:val="FF0000"/>
          <w:spacing w:val="3"/>
          <w:sz w:val="28"/>
          <w:szCs w:val="28"/>
          <w:u w:val="single"/>
        </w:rPr>
      </w:pPr>
      <w:r w:rsidRPr="005E7AEF">
        <w:rPr>
          <w:rFonts w:asciiTheme="minorHAnsi" w:eastAsia="Times New Roman" w:hAnsiTheme="minorHAnsi" w:cstheme="minorHAnsi"/>
          <w:color w:val="FF0000"/>
          <w:spacing w:val="3"/>
          <w:sz w:val="28"/>
          <w:szCs w:val="28"/>
          <w:u w:val="single"/>
        </w:rPr>
        <w:t>Red flags</w:t>
      </w:r>
      <w:r w:rsidR="005E7AEF" w:rsidRPr="005E7AEF">
        <w:rPr>
          <w:rFonts w:asciiTheme="minorHAnsi" w:eastAsia="Times New Roman" w:hAnsiTheme="minorHAnsi" w:cstheme="minorHAnsi"/>
          <w:color w:val="000000"/>
          <w:spacing w:val="2"/>
          <w:u w:val="single"/>
        </w:rPr>
        <w:t xml:space="preserve">                                                </w:t>
      </w:r>
      <w:r w:rsidR="005E7AEF" w:rsidRPr="005E7AEF">
        <w:rPr>
          <w:rFonts w:asciiTheme="minorHAnsi" w:eastAsia="Times New Roman" w:hAnsiTheme="minorHAnsi" w:cstheme="minorHAnsi"/>
          <w:color w:val="000000"/>
          <w:spacing w:val="2"/>
        </w:rPr>
        <w:t xml:space="preserve">                                                                                   </w:t>
      </w:r>
      <w:r w:rsidRPr="00B776E3">
        <w:rPr>
          <w:rFonts w:asciiTheme="minorHAnsi" w:eastAsia="Times New Roman" w:hAnsiTheme="minorHAnsi" w:cstheme="minorHAnsi"/>
          <w:color w:val="000000"/>
          <w:spacing w:val="2"/>
        </w:rPr>
        <w:t>Certain findings are of particular concern:</w:t>
      </w:r>
    </w:p>
    <w:p w:rsidR="00B776E3" w:rsidRPr="00B776E3" w:rsidRDefault="00B776E3" w:rsidP="00B776E3">
      <w:pPr>
        <w:numPr>
          <w:ilvl w:val="0"/>
          <w:numId w:val="15"/>
        </w:numPr>
        <w:shd w:val="clear" w:color="auto" w:fill="FFFFFF"/>
        <w:bidi w:val="0"/>
        <w:spacing w:before="200" w:after="240" w:line="240" w:lineRule="auto"/>
        <w:rPr>
          <w:rFonts w:eastAsia="Times New Roman" w:cstheme="minorHAnsi"/>
          <w:color w:val="000000"/>
          <w:spacing w:val="2"/>
        </w:rPr>
      </w:pPr>
      <w:r w:rsidRPr="00B776E3">
        <w:rPr>
          <w:rFonts w:eastAsia="Times New Roman" w:cstheme="minorHAnsi"/>
          <w:color w:val="000000"/>
          <w:spacing w:val="2"/>
        </w:rPr>
        <w:t>Mass fixed to the skin or chest wall</w:t>
      </w:r>
    </w:p>
    <w:p w:rsidR="00B776E3" w:rsidRPr="00B776E3" w:rsidRDefault="00B776E3" w:rsidP="00B776E3">
      <w:pPr>
        <w:numPr>
          <w:ilvl w:val="0"/>
          <w:numId w:val="15"/>
        </w:numPr>
        <w:shd w:val="clear" w:color="auto" w:fill="FFFFFF"/>
        <w:bidi w:val="0"/>
        <w:spacing w:before="200" w:after="240" w:line="240" w:lineRule="auto"/>
        <w:rPr>
          <w:rFonts w:eastAsia="Times New Roman" w:cstheme="minorHAnsi"/>
          <w:color w:val="000000"/>
          <w:spacing w:val="2"/>
        </w:rPr>
      </w:pPr>
      <w:r w:rsidRPr="00B776E3">
        <w:rPr>
          <w:rFonts w:eastAsia="Times New Roman" w:cstheme="minorHAnsi"/>
          <w:color w:val="000000"/>
          <w:spacing w:val="2"/>
        </w:rPr>
        <w:t>Stony hard, irregular mass</w:t>
      </w:r>
    </w:p>
    <w:p w:rsidR="00B776E3" w:rsidRPr="00B776E3" w:rsidRDefault="00B776E3" w:rsidP="00B776E3">
      <w:pPr>
        <w:numPr>
          <w:ilvl w:val="0"/>
          <w:numId w:val="15"/>
        </w:numPr>
        <w:shd w:val="clear" w:color="auto" w:fill="FFFFFF"/>
        <w:bidi w:val="0"/>
        <w:spacing w:before="200" w:after="240" w:line="240" w:lineRule="auto"/>
        <w:rPr>
          <w:rFonts w:eastAsia="Times New Roman" w:cstheme="minorHAnsi"/>
          <w:color w:val="000000"/>
          <w:spacing w:val="2"/>
        </w:rPr>
      </w:pPr>
      <w:r w:rsidRPr="00B776E3">
        <w:rPr>
          <w:rFonts w:eastAsia="Times New Roman" w:cstheme="minorHAnsi"/>
          <w:color w:val="000000"/>
          <w:spacing w:val="2"/>
        </w:rPr>
        <w:t>Skin dimpling</w:t>
      </w:r>
    </w:p>
    <w:p w:rsidR="00B776E3" w:rsidRPr="00B776E3" w:rsidRDefault="00B776E3" w:rsidP="00B776E3">
      <w:pPr>
        <w:numPr>
          <w:ilvl w:val="0"/>
          <w:numId w:val="15"/>
        </w:numPr>
        <w:shd w:val="clear" w:color="auto" w:fill="FFFFFF"/>
        <w:bidi w:val="0"/>
        <w:spacing w:before="200" w:after="240" w:line="240" w:lineRule="auto"/>
        <w:rPr>
          <w:rFonts w:eastAsia="Times New Roman" w:cstheme="minorHAnsi"/>
          <w:color w:val="000000"/>
          <w:spacing w:val="2"/>
        </w:rPr>
      </w:pPr>
      <w:r w:rsidRPr="00B776E3">
        <w:rPr>
          <w:rFonts w:eastAsia="Times New Roman" w:cstheme="minorHAnsi"/>
          <w:color w:val="000000"/>
          <w:spacing w:val="2"/>
        </w:rPr>
        <w:t>Thickened, erythematous skin</w:t>
      </w:r>
    </w:p>
    <w:p w:rsidR="00B776E3" w:rsidRPr="00B776E3" w:rsidRDefault="00B776E3" w:rsidP="00B776E3">
      <w:pPr>
        <w:numPr>
          <w:ilvl w:val="0"/>
          <w:numId w:val="15"/>
        </w:numPr>
        <w:shd w:val="clear" w:color="auto" w:fill="FFFFFF"/>
        <w:bidi w:val="0"/>
        <w:spacing w:before="200" w:after="240" w:line="240" w:lineRule="auto"/>
        <w:rPr>
          <w:rFonts w:eastAsia="Times New Roman" w:cstheme="minorHAnsi"/>
          <w:color w:val="000000"/>
          <w:spacing w:val="2"/>
        </w:rPr>
      </w:pPr>
      <w:r w:rsidRPr="00B776E3">
        <w:rPr>
          <w:rFonts w:eastAsia="Times New Roman" w:cstheme="minorHAnsi"/>
          <w:color w:val="000000"/>
          <w:spacing w:val="2"/>
        </w:rPr>
        <w:lastRenderedPageBreak/>
        <w:t>Bloody or spontaneous nipple discharge</w:t>
      </w:r>
    </w:p>
    <w:p w:rsidR="002541D0" w:rsidRPr="00B776E3" w:rsidRDefault="00B776E3" w:rsidP="00B776E3">
      <w:pPr>
        <w:numPr>
          <w:ilvl w:val="0"/>
          <w:numId w:val="15"/>
        </w:numPr>
        <w:shd w:val="clear" w:color="auto" w:fill="FFFFFF"/>
        <w:bidi w:val="0"/>
        <w:spacing w:before="200" w:after="240" w:line="240" w:lineRule="auto"/>
        <w:rPr>
          <w:rFonts w:eastAsia="Times New Roman" w:cstheme="minorHAnsi"/>
          <w:color w:val="000000"/>
          <w:spacing w:val="2"/>
        </w:rPr>
      </w:pPr>
      <w:r w:rsidRPr="00B776E3">
        <w:rPr>
          <w:rFonts w:eastAsia="Times New Roman" w:cstheme="minorHAnsi"/>
          <w:color w:val="000000"/>
          <w:spacing w:val="2"/>
        </w:rPr>
        <w:t>Matted or fixed axillary lymph nodes</w:t>
      </w:r>
    </w:p>
    <w:p w:rsidR="00B776E3" w:rsidRDefault="00B776E3" w:rsidP="00B776E3">
      <w:pPr>
        <w:numPr>
          <w:ilvl w:val="0"/>
          <w:numId w:val="5"/>
        </w:numPr>
        <w:bidi w:val="0"/>
        <w:rPr>
          <w:lang w:bidi="ar-IQ"/>
        </w:rPr>
      </w:pPr>
      <w:r w:rsidRPr="001375FA">
        <w:rPr>
          <w:b/>
          <w:bCs/>
          <w:lang w:bidi="ar-IQ"/>
        </w:rPr>
        <w:t>Imaging Techniques</w:t>
      </w:r>
    </w:p>
    <w:p w:rsidR="001375FA" w:rsidRPr="001375FA" w:rsidRDefault="001375FA" w:rsidP="00B776E3">
      <w:pPr>
        <w:pStyle w:val="a4"/>
        <w:numPr>
          <w:ilvl w:val="0"/>
          <w:numId w:val="13"/>
        </w:numPr>
        <w:bidi w:val="0"/>
        <w:ind w:left="1418"/>
        <w:rPr>
          <w:lang w:bidi="ar-IQ"/>
        </w:rPr>
      </w:pPr>
      <w:r w:rsidRPr="002541D0">
        <w:rPr>
          <w:b/>
          <w:bCs/>
          <w:lang w:bidi="ar-IQ"/>
        </w:rPr>
        <w:t>Mammography:</w:t>
      </w:r>
      <w:r w:rsidRPr="001375FA">
        <w:rPr>
          <w:lang w:bidi="ar-IQ"/>
        </w:rPr>
        <w:t xml:space="preserve"> Utilizing low-dose X-rays, mammography is a standard screening tool for visualizing breast tissue, aiding in the detection of abnormalities such as </w:t>
      </w:r>
      <w:proofErr w:type="spellStart"/>
      <w:r w:rsidRPr="001375FA">
        <w:rPr>
          <w:lang w:bidi="ar-IQ"/>
        </w:rPr>
        <w:t>microcalcifications</w:t>
      </w:r>
      <w:proofErr w:type="spellEnd"/>
      <w:r w:rsidRPr="001375FA">
        <w:rPr>
          <w:lang w:bidi="ar-IQ"/>
        </w:rPr>
        <w:t xml:space="preserve"> and masses.</w:t>
      </w:r>
    </w:p>
    <w:p w:rsidR="001375FA" w:rsidRPr="001375FA" w:rsidRDefault="001375FA" w:rsidP="00B776E3">
      <w:pPr>
        <w:pStyle w:val="a4"/>
        <w:numPr>
          <w:ilvl w:val="0"/>
          <w:numId w:val="13"/>
        </w:numPr>
        <w:bidi w:val="0"/>
        <w:ind w:left="1418"/>
        <w:rPr>
          <w:lang w:bidi="ar-IQ"/>
        </w:rPr>
      </w:pPr>
      <w:r w:rsidRPr="002541D0">
        <w:rPr>
          <w:b/>
          <w:bCs/>
          <w:lang w:bidi="ar-IQ"/>
        </w:rPr>
        <w:t>Ultrasound:</w:t>
      </w:r>
      <w:r w:rsidRPr="001375FA">
        <w:rPr>
          <w:lang w:bidi="ar-IQ"/>
        </w:rPr>
        <w:t xml:space="preserve"> Utilizing sound waves, ultrasound provides real-time images of the breast, particularly useful in distinguishing between solid masses and fluid-filled cysts.</w:t>
      </w:r>
    </w:p>
    <w:p w:rsidR="001375FA" w:rsidRPr="001375FA" w:rsidRDefault="001375FA" w:rsidP="002541D0">
      <w:pPr>
        <w:pStyle w:val="a4"/>
        <w:numPr>
          <w:ilvl w:val="0"/>
          <w:numId w:val="13"/>
        </w:numPr>
        <w:bidi w:val="0"/>
        <w:ind w:left="1418"/>
        <w:rPr>
          <w:lang w:bidi="ar-IQ"/>
        </w:rPr>
      </w:pPr>
      <w:r w:rsidRPr="002541D0">
        <w:rPr>
          <w:b/>
          <w:bCs/>
          <w:lang w:bidi="ar-IQ"/>
        </w:rPr>
        <w:t>Magnetic Resonance Imaging (MRI):</w:t>
      </w:r>
      <w:r w:rsidRPr="001375FA">
        <w:rPr>
          <w:lang w:bidi="ar-IQ"/>
        </w:rPr>
        <w:t xml:space="preserve"> Utilizing magnetic fields and radio waves, MRI offers detailed images of breast tissue, often used for further evaluation in high-risk individuals or to assess the extent of known cases.</w:t>
      </w:r>
    </w:p>
    <w:p w:rsidR="001375FA" w:rsidRPr="001375FA" w:rsidRDefault="001375FA" w:rsidP="002541D0">
      <w:pPr>
        <w:numPr>
          <w:ilvl w:val="0"/>
          <w:numId w:val="5"/>
        </w:numPr>
        <w:bidi w:val="0"/>
        <w:rPr>
          <w:lang w:bidi="ar-IQ"/>
        </w:rPr>
      </w:pPr>
      <w:r w:rsidRPr="001375FA">
        <w:rPr>
          <w:b/>
          <w:bCs/>
          <w:lang w:bidi="ar-IQ"/>
        </w:rPr>
        <w:t>Biopsy Procedures and Physical Examination Findings</w:t>
      </w:r>
    </w:p>
    <w:p w:rsidR="001375FA" w:rsidRPr="001375FA" w:rsidRDefault="001375FA" w:rsidP="002541D0">
      <w:pPr>
        <w:numPr>
          <w:ilvl w:val="1"/>
          <w:numId w:val="5"/>
        </w:numPr>
        <w:bidi w:val="0"/>
        <w:rPr>
          <w:lang w:bidi="ar-IQ"/>
        </w:rPr>
      </w:pPr>
      <w:r w:rsidRPr="001375FA">
        <w:rPr>
          <w:b/>
          <w:bCs/>
          <w:lang w:bidi="ar-IQ"/>
        </w:rPr>
        <w:t>Fine Needle Aspiration (FNA):</w:t>
      </w:r>
      <w:r w:rsidRPr="001375FA">
        <w:rPr>
          <w:lang w:bidi="ar-IQ"/>
        </w:rPr>
        <w:t xml:space="preserve"> A minimally invasive procedure using a thin needle to extract cells from the mass for examination, effective for diagnosing cysts and guiding treatment decisions. Physical examination may reveal a palpable, mobile mass.</w:t>
      </w:r>
    </w:p>
    <w:p w:rsidR="001375FA" w:rsidRPr="001375FA" w:rsidRDefault="001375FA" w:rsidP="002541D0">
      <w:pPr>
        <w:numPr>
          <w:ilvl w:val="1"/>
          <w:numId w:val="5"/>
        </w:numPr>
        <w:bidi w:val="0"/>
        <w:rPr>
          <w:lang w:bidi="ar-IQ"/>
        </w:rPr>
      </w:pPr>
      <w:r w:rsidRPr="001375FA">
        <w:rPr>
          <w:b/>
          <w:bCs/>
          <w:lang w:bidi="ar-IQ"/>
        </w:rPr>
        <w:t>Core Needle Biopsy:</w:t>
      </w:r>
      <w:r w:rsidRPr="001375FA">
        <w:rPr>
          <w:lang w:bidi="ar-IQ"/>
        </w:rPr>
        <w:t xml:space="preserve"> Involving the extraction of a larger tissue sample using a hollow needle, core needle biopsy provides a more extensive evaluation of the mass, aiding in determining its nature. Physical examination findings may include irregularities in texture or shape.</w:t>
      </w:r>
    </w:p>
    <w:p w:rsidR="001375FA" w:rsidRPr="001375FA" w:rsidRDefault="001375FA" w:rsidP="002541D0">
      <w:pPr>
        <w:numPr>
          <w:ilvl w:val="1"/>
          <w:numId w:val="5"/>
        </w:numPr>
        <w:bidi w:val="0"/>
        <w:rPr>
          <w:lang w:bidi="ar-IQ"/>
        </w:rPr>
      </w:pPr>
      <w:r w:rsidRPr="001375FA">
        <w:rPr>
          <w:b/>
          <w:bCs/>
          <w:lang w:bidi="ar-IQ"/>
        </w:rPr>
        <w:t>Surgical Biopsy:</w:t>
      </w:r>
      <w:r w:rsidRPr="001375FA">
        <w:rPr>
          <w:lang w:bidi="ar-IQ"/>
        </w:rPr>
        <w:t xml:space="preserve"> When less invasive methods fail to yield a definitive diagnosis, surgical biopsy involves the removal of the entire mass or a portion for pathological examination. Physical examination may reveal fixed masses or skin changes.</w:t>
      </w:r>
    </w:p>
    <w:p w:rsidR="001375FA" w:rsidRPr="001375FA" w:rsidRDefault="001375FA" w:rsidP="002541D0">
      <w:pPr>
        <w:bidi w:val="0"/>
        <w:rPr>
          <w:lang w:bidi="ar-IQ"/>
        </w:rPr>
      </w:pPr>
      <w:r w:rsidRPr="001375FA">
        <w:rPr>
          <w:lang w:bidi="ar-IQ"/>
        </w:rPr>
        <w:t>Accurate diagnosis relies on the integration of imaging techniques, biopsy procedures, and physical examination findings. A comprehensive approach ensures a thorough understanding of the breast mass, guiding subsequent treatment decisio</w:t>
      </w:r>
      <w:r w:rsidR="002541D0">
        <w:rPr>
          <w:lang w:bidi="ar-IQ"/>
        </w:rPr>
        <w:t>ns</w:t>
      </w:r>
      <w:r w:rsidRPr="001375FA">
        <w:rPr>
          <w:lang w:bidi="ar-IQ"/>
        </w:rPr>
        <w:pict>
          <v:rect id="_x0000_i1025" style="width:0;height:0" o:hralign="center" o:hrstd="t" o:hrnoshade="t" o:hr="t" fillcolor="#d1d5db" stroked="f"/>
        </w:pict>
      </w:r>
    </w:p>
    <w:p w:rsidR="001375FA" w:rsidRPr="001375FA" w:rsidRDefault="001375FA" w:rsidP="001375FA">
      <w:pPr>
        <w:bidi w:val="0"/>
        <w:rPr>
          <w:lang w:bidi="ar-IQ"/>
        </w:rPr>
      </w:pPr>
      <w:r w:rsidRPr="001375FA">
        <w:rPr>
          <w:b/>
          <w:bCs/>
          <w:lang w:bidi="ar-IQ"/>
        </w:rPr>
        <w:t>V. Treatment Optio</w:t>
      </w:r>
      <w:r w:rsidR="0067564B">
        <w:rPr>
          <w:b/>
          <w:bCs/>
          <w:lang w:bidi="ar-IQ"/>
        </w:rPr>
        <w:t xml:space="preserve">ns for Breast Masses </w:t>
      </w:r>
    </w:p>
    <w:p w:rsidR="001375FA" w:rsidRPr="001375FA" w:rsidRDefault="001375FA" w:rsidP="001375FA">
      <w:pPr>
        <w:numPr>
          <w:ilvl w:val="0"/>
          <w:numId w:val="6"/>
        </w:numPr>
        <w:bidi w:val="0"/>
        <w:rPr>
          <w:lang w:bidi="ar-IQ"/>
        </w:rPr>
      </w:pPr>
      <w:r w:rsidRPr="001375FA">
        <w:rPr>
          <w:b/>
          <w:bCs/>
          <w:lang w:bidi="ar-IQ"/>
        </w:rPr>
        <w:t>A. Benign Breast Masses</w:t>
      </w:r>
    </w:p>
    <w:p w:rsidR="001375FA" w:rsidRPr="001375FA" w:rsidRDefault="001375FA" w:rsidP="001375FA">
      <w:pPr>
        <w:numPr>
          <w:ilvl w:val="1"/>
          <w:numId w:val="6"/>
        </w:numPr>
        <w:bidi w:val="0"/>
        <w:rPr>
          <w:lang w:bidi="ar-IQ"/>
        </w:rPr>
      </w:pPr>
      <w:r w:rsidRPr="001375FA">
        <w:rPr>
          <w:b/>
          <w:bCs/>
          <w:lang w:bidi="ar-IQ"/>
        </w:rPr>
        <w:t>Observation:</w:t>
      </w:r>
      <w:r w:rsidRPr="001375FA">
        <w:rPr>
          <w:lang w:bidi="ar-IQ"/>
        </w:rPr>
        <w:t xml:space="preserve"> Many benign masses, such as small </w:t>
      </w:r>
      <w:proofErr w:type="spellStart"/>
      <w:r w:rsidRPr="001375FA">
        <w:rPr>
          <w:lang w:bidi="ar-IQ"/>
        </w:rPr>
        <w:t>fibroadenomas</w:t>
      </w:r>
      <w:proofErr w:type="spellEnd"/>
      <w:r w:rsidRPr="001375FA">
        <w:rPr>
          <w:lang w:bidi="ar-IQ"/>
        </w:rPr>
        <w:t>, may not necessitate immediate intervention. Regular monitoring through clinical examinations and imaging may suffice. Physical examination findings may include changes in size or consistency.</w:t>
      </w:r>
    </w:p>
    <w:p w:rsidR="001375FA" w:rsidRPr="001375FA" w:rsidRDefault="001375FA" w:rsidP="001375FA">
      <w:pPr>
        <w:numPr>
          <w:ilvl w:val="1"/>
          <w:numId w:val="6"/>
        </w:numPr>
        <w:bidi w:val="0"/>
        <w:rPr>
          <w:lang w:bidi="ar-IQ"/>
        </w:rPr>
      </w:pPr>
      <w:r w:rsidRPr="001375FA">
        <w:rPr>
          <w:b/>
          <w:bCs/>
          <w:lang w:bidi="ar-IQ"/>
        </w:rPr>
        <w:lastRenderedPageBreak/>
        <w:t>Aspiration:</w:t>
      </w:r>
      <w:r w:rsidRPr="001375FA">
        <w:rPr>
          <w:lang w:bidi="ar-IQ"/>
        </w:rPr>
        <w:t xml:space="preserve"> For fluid-filled cysts causing discomfort, aspiration involves draining the fluid using a fine needle, providing both diagnostic clarity and symptom relief. Physical examination may reveal fluctuating cyst size.</w:t>
      </w:r>
    </w:p>
    <w:p w:rsidR="001375FA" w:rsidRPr="001375FA" w:rsidRDefault="001375FA" w:rsidP="001375FA">
      <w:pPr>
        <w:numPr>
          <w:ilvl w:val="1"/>
          <w:numId w:val="6"/>
        </w:numPr>
        <w:bidi w:val="0"/>
        <w:rPr>
          <w:lang w:bidi="ar-IQ"/>
        </w:rPr>
      </w:pPr>
      <w:r w:rsidRPr="001375FA">
        <w:rPr>
          <w:b/>
          <w:bCs/>
          <w:lang w:bidi="ar-IQ"/>
        </w:rPr>
        <w:t>Surgical Excision:</w:t>
      </w:r>
      <w:r w:rsidRPr="001375FA">
        <w:rPr>
          <w:lang w:bidi="ar-IQ"/>
        </w:rPr>
        <w:t xml:space="preserve"> In cases where the mass persists, grows, or causes significant discomfort, surgical removal may be recommended. Physical examination findings may guide decisions based on changes in the mass.</w:t>
      </w:r>
    </w:p>
    <w:p w:rsidR="001375FA" w:rsidRPr="001375FA" w:rsidRDefault="001375FA" w:rsidP="0067564B">
      <w:pPr>
        <w:numPr>
          <w:ilvl w:val="0"/>
          <w:numId w:val="6"/>
        </w:numPr>
        <w:bidi w:val="0"/>
        <w:rPr>
          <w:lang w:bidi="ar-IQ"/>
        </w:rPr>
      </w:pPr>
      <w:r w:rsidRPr="001375FA">
        <w:rPr>
          <w:b/>
          <w:bCs/>
          <w:lang w:bidi="ar-IQ"/>
        </w:rPr>
        <w:t>B. Malignant Breast Masses</w:t>
      </w:r>
      <w:r w:rsidR="0067564B" w:rsidRPr="0067564B">
        <w:t xml:space="preserve"> </w:t>
      </w:r>
      <w:r w:rsidR="0067564B">
        <w:t xml:space="preserve">                                                                                                    </w:t>
      </w:r>
      <w:r w:rsidR="0067564B" w:rsidRPr="0067564B">
        <w:rPr>
          <w:lang w:bidi="ar-IQ"/>
        </w:rPr>
        <w:t>Breast cancers are most often epithelial tumors involving the ducts or lobules. Most patients present with an asymptomatic mass discovered during examination or screening mammography. Diagnosis is made by biopsy. Treatment usually includes surgical excision, often with radiation therapy, and with or without adjuvant chemotherapy, endocrine therapy, or both.</w:t>
      </w:r>
    </w:p>
    <w:p w:rsidR="001375FA" w:rsidRPr="001375FA" w:rsidRDefault="001375FA" w:rsidP="001375FA">
      <w:pPr>
        <w:numPr>
          <w:ilvl w:val="1"/>
          <w:numId w:val="6"/>
        </w:numPr>
        <w:bidi w:val="0"/>
        <w:rPr>
          <w:lang w:bidi="ar-IQ"/>
        </w:rPr>
      </w:pPr>
      <w:r w:rsidRPr="001375FA">
        <w:rPr>
          <w:b/>
          <w:bCs/>
          <w:lang w:bidi="ar-IQ"/>
        </w:rPr>
        <w:t>Surgery:</w:t>
      </w:r>
      <w:r w:rsidRPr="001375FA">
        <w:rPr>
          <w:lang w:bidi="ar-IQ"/>
        </w:rPr>
        <w:t xml:space="preserve"> Options include lumpectomy (removal of the tumor and surrounding tissue) or mastectomy (removal of the entire breast). The choice depends on factors such as tumor size, location, and patient preference. Physical examination findings contribute to surgical planning.</w:t>
      </w:r>
    </w:p>
    <w:p w:rsidR="001375FA" w:rsidRPr="001375FA" w:rsidRDefault="001375FA" w:rsidP="001375FA">
      <w:pPr>
        <w:numPr>
          <w:ilvl w:val="1"/>
          <w:numId w:val="6"/>
        </w:numPr>
        <w:bidi w:val="0"/>
        <w:rPr>
          <w:lang w:bidi="ar-IQ"/>
        </w:rPr>
      </w:pPr>
      <w:r w:rsidRPr="001375FA">
        <w:rPr>
          <w:b/>
          <w:bCs/>
          <w:lang w:bidi="ar-IQ"/>
        </w:rPr>
        <w:t>Radiation Therapy:</w:t>
      </w:r>
      <w:r w:rsidRPr="001375FA">
        <w:rPr>
          <w:lang w:bidi="ar-IQ"/>
        </w:rPr>
        <w:t xml:space="preserve"> Employed post-surgery to target any remaining cancer cells and reduce the risk of recurrence. Physical examination helps assess the impact of radiation on skin and tissue.</w:t>
      </w:r>
    </w:p>
    <w:p w:rsidR="001375FA" w:rsidRPr="001375FA" w:rsidRDefault="001375FA" w:rsidP="001375FA">
      <w:pPr>
        <w:numPr>
          <w:ilvl w:val="1"/>
          <w:numId w:val="6"/>
        </w:numPr>
        <w:bidi w:val="0"/>
        <w:rPr>
          <w:lang w:bidi="ar-IQ"/>
        </w:rPr>
      </w:pPr>
      <w:r w:rsidRPr="001375FA">
        <w:rPr>
          <w:b/>
          <w:bCs/>
          <w:lang w:bidi="ar-IQ"/>
        </w:rPr>
        <w:t>Chemotherapy:</w:t>
      </w:r>
      <w:r w:rsidRPr="001375FA">
        <w:rPr>
          <w:lang w:bidi="ar-IQ"/>
        </w:rPr>
        <w:t xml:space="preserve"> Systemic treatment using drugs to inhibit cancer cell growth. Administered before or after surgery. Physical examination guides treatment response assessment.</w:t>
      </w:r>
    </w:p>
    <w:p w:rsidR="001375FA" w:rsidRPr="001375FA" w:rsidRDefault="001375FA" w:rsidP="001375FA">
      <w:pPr>
        <w:numPr>
          <w:ilvl w:val="1"/>
          <w:numId w:val="6"/>
        </w:numPr>
        <w:bidi w:val="0"/>
        <w:rPr>
          <w:lang w:bidi="ar-IQ"/>
        </w:rPr>
      </w:pPr>
      <w:r w:rsidRPr="001375FA">
        <w:rPr>
          <w:b/>
          <w:bCs/>
          <w:lang w:bidi="ar-IQ"/>
        </w:rPr>
        <w:t>Targeted Therapy:</w:t>
      </w:r>
      <w:r w:rsidRPr="001375FA">
        <w:rPr>
          <w:lang w:bidi="ar-IQ"/>
        </w:rPr>
        <w:t xml:space="preserve"> Addressing specific characteristics of cancer cells, targeted therapies aim to disrupt cancer growth. Physical examination findings may indicate the effectiveness of targeted interventions.</w:t>
      </w:r>
    </w:p>
    <w:p w:rsidR="008D77BD" w:rsidRPr="008D77BD" w:rsidRDefault="008D77BD" w:rsidP="008D77BD">
      <w:pPr>
        <w:bidi w:val="0"/>
        <w:rPr>
          <w:lang w:bidi="ar-IQ"/>
        </w:rPr>
      </w:pPr>
    </w:p>
    <w:p w:rsidR="00C9525A" w:rsidRPr="00C9525A" w:rsidRDefault="00C9525A" w:rsidP="00C9525A">
      <w:pPr>
        <w:shd w:val="clear" w:color="auto" w:fill="174F6D"/>
        <w:bidi w:val="0"/>
        <w:spacing w:after="150" w:line="240" w:lineRule="auto"/>
        <w:ind w:right="-600"/>
        <w:outlineLvl w:val="1"/>
        <w:rPr>
          <w:rFonts w:ascii="Arial" w:eastAsia="Times New Roman" w:hAnsi="Arial" w:cs="Arial"/>
          <w:b/>
          <w:bCs/>
          <w:color w:val="FFFFFF"/>
          <w:spacing w:val="4"/>
          <w:sz w:val="36"/>
          <w:szCs w:val="36"/>
        </w:rPr>
      </w:pPr>
      <w:r w:rsidRPr="00C9525A">
        <w:rPr>
          <w:rFonts w:ascii="Arial" w:eastAsia="Times New Roman" w:hAnsi="Arial" w:cs="Arial"/>
          <w:b/>
          <w:bCs/>
          <w:color w:val="FFFFFF"/>
          <w:spacing w:val="4"/>
          <w:sz w:val="36"/>
          <w:szCs w:val="36"/>
        </w:rPr>
        <w:br/>
        <w:t>Risk Factors for Breast Cancer</w:t>
      </w:r>
    </w:p>
    <w:p w:rsidR="00C9525A" w:rsidRPr="00C9525A" w:rsidRDefault="00C9525A" w:rsidP="00C9525A">
      <w:pPr>
        <w:bidi w:val="0"/>
        <w:rPr>
          <w:lang w:bidi="ar-IQ"/>
        </w:rPr>
      </w:pPr>
      <w:r w:rsidRPr="00C9525A">
        <w:rPr>
          <w:lang w:bidi="ar-IQ"/>
        </w:rPr>
        <w:t>Factors that may affect breast cancer risk include the following:</w:t>
      </w:r>
    </w:p>
    <w:p w:rsidR="00C9525A" w:rsidRPr="00C9525A" w:rsidRDefault="00C9525A" w:rsidP="00080E5C">
      <w:pPr>
        <w:numPr>
          <w:ilvl w:val="0"/>
          <w:numId w:val="16"/>
        </w:numPr>
        <w:bidi w:val="0"/>
        <w:rPr>
          <w:lang w:bidi="ar-IQ"/>
        </w:rPr>
      </w:pPr>
      <w:r w:rsidRPr="00C9525A">
        <w:rPr>
          <w:b/>
          <w:bCs/>
          <w:lang w:bidi="ar-IQ"/>
        </w:rPr>
        <w:t>Age:</w:t>
      </w:r>
      <w:r w:rsidRPr="00C9525A">
        <w:rPr>
          <w:lang w:bidi="ar-IQ"/>
        </w:rPr>
        <w:t xml:space="preserve"> The incidence is highest among women ages 65 to 74 years. Median age at diagnosis is 63 years </w:t>
      </w:r>
      <w:r w:rsidR="00080E5C">
        <w:rPr>
          <w:lang w:bidi="ar-IQ"/>
        </w:rPr>
        <w:t>.</w:t>
      </w:r>
    </w:p>
    <w:p w:rsidR="00080E5C" w:rsidRDefault="00C9525A" w:rsidP="00080E5C">
      <w:pPr>
        <w:numPr>
          <w:ilvl w:val="0"/>
          <w:numId w:val="16"/>
        </w:numPr>
        <w:bidi w:val="0"/>
        <w:rPr>
          <w:lang w:bidi="ar-IQ"/>
        </w:rPr>
      </w:pPr>
      <w:r w:rsidRPr="00080E5C">
        <w:rPr>
          <w:b/>
          <w:bCs/>
          <w:lang w:bidi="ar-IQ"/>
        </w:rPr>
        <w:t>Race and ethnicity:</w:t>
      </w:r>
      <w:r w:rsidRPr="00C9525A">
        <w:rPr>
          <w:lang w:bidi="ar-IQ"/>
        </w:rPr>
        <w:t xml:space="preserve"> The median age at diagnosis is slightly younger for Black women (60 years old) compared to White women 63 years old) </w:t>
      </w:r>
      <w:r w:rsidR="00080E5C">
        <w:rPr>
          <w:lang w:bidi="ar-IQ"/>
        </w:rPr>
        <w:t>.</w:t>
      </w:r>
      <w:r w:rsidRPr="00C9525A">
        <w:rPr>
          <w:lang w:bidi="ar-IQ"/>
        </w:rPr>
        <w:t xml:space="preserve"> </w:t>
      </w:r>
      <w:r w:rsidR="00080E5C">
        <w:rPr>
          <w:lang w:bidi="ar-IQ"/>
        </w:rPr>
        <w:t xml:space="preserve">    </w:t>
      </w:r>
    </w:p>
    <w:p w:rsidR="00C9525A" w:rsidRPr="00C9525A" w:rsidRDefault="00080E5C" w:rsidP="00080E5C">
      <w:pPr>
        <w:numPr>
          <w:ilvl w:val="0"/>
          <w:numId w:val="16"/>
        </w:numPr>
        <w:bidi w:val="0"/>
        <w:rPr>
          <w:lang w:bidi="ar-IQ"/>
        </w:rPr>
      </w:pPr>
      <w:r>
        <w:rPr>
          <w:lang w:bidi="ar-IQ"/>
        </w:rPr>
        <w:t xml:space="preserve">  </w:t>
      </w:r>
      <w:r w:rsidR="00C9525A" w:rsidRPr="00080E5C">
        <w:rPr>
          <w:b/>
          <w:bCs/>
          <w:lang w:bidi="ar-IQ"/>
        </w:rPr>
        <w:t>Family history:</w:t>
      </w:r>
      <w:r w:rsidR="00C9525A" w:rsidRPr="00C9525A">
        <w:rPr>
          <w:lang w:bidi="ar-IQ"/>
        </w:rPr>
        <w:t xml:space="preserve"> Having a 1st-degree relative (mother, sister, daughter) with breast cancer doubles risk of developing the cancer, but breast cancer in more distant relatives increases risk only slightly </w:t>
      </w:r>
      <w:r>
        <w:rPr>
          <w:lang w:bidi="ar-IQ"/>
        </w:rPr>
        <w:t>.</w:t>
      </w:r>
      <w:r w:rsidR="00C9525A" w:rsidRPr="00C9525A">
        <w:rPr>
          <w:lang w:bidi="ar-IQ"/>
        </w:rPr>
        <w:t>When ≥ 2 1st-degree relatives have breast cancer, risk may be 3 to 4 times higher.</w:t>
      </w:r>
    </w:p>
    <w:p w:rsidR="00C9525A" w:rsidRDefault="00C9525A" w:rsidP="00C9525A">
      <w:pPr>
        <w:numPr>
          <w:ilvl w:val="0"/>
          <w:numId w:val="16"/>
        </w:numPr>
        <w:bidi w:val="0"/>
        <w:rPr>
          <w:lang w:bidi="ar-IQ"/>
        </w:rPr>
      </w:pPr>
      <w:r w:rsidRPr="00C9525A">
        <w:rPr>
          <w:b/>
          <w:bCs/>
          <w:lang w:bidi="ar-IQ"/>
        </w:rPr>
        <w:lastRenderedPageBreak/>
        <w:t>Breast cancer gene mutations:</w:t>
      </w:r>
      <w:r w:rsidRPr="00C9525A">
        <w:rPr>
          <w:lang w:bidi="ar-IQ"/>
        </w:rPr>
        <w:t> About 5 to 10% of women with breast cancer carry a mutation in one of the two known breast cancer genes, </w:t>
      </w:r>
      <w:r w:rsidRPr="00C9525A">
        <w:rPr>
          <w:i/>
          <w:iCs/>
          <w:lang w:bidi="ar-IQ"/>
        </w:rPr>
        <w:t>BRCA1</w:t>
      </w:r>
      <w:r w:rsidRPr="00C9525A">
        <w:rPr>
          <w:lang w:bidi="ar-IQ"/>
        </w:rPr>
        <w:t> or </w:t>
      </w:r>
      <w:r w:rsidRPr="00C9525A">
        <w:rPr>
          <w:i/>
          <w:iCs/>
          <w:lang w:bidi="ar-IQ"/>
        </w:rPr>
        <w:t>BRCA2</w:t>
      </w:r>
      <w:r w:rsidRPr="00C9525A">
        <w:rPr>
          <w:lang w:bidi="ar-IQ"/>
        </w:rPr>
        <w:t xml:space="preserve">. </w:t>
      </w:r>
    </w:p>
    <w:p w:rsidR="00C9525A" w:rsidRPr="00C9525A" w:rsidRDefault="00C9525A" w:rsidP="00080E5C">
      <w:pPr>
        <w:numPr>
          <w:ilvl w:val="0"/>
          <w:numId w:val="16"/>
        </w:numPr>
        <w:bidi w:val="0"/>
        <w:rPr>
          <w:lang w:bidi="ar-IQ"/>
        </w:rPr>
      </w:pPr>
      <w:r w:rsidRPr="00C9525A">
        <w:rPr>
          <w:b/>
          <w:bCs/>
          <w:lang w:bidi="ar-IQ"/>
        </w:rPr>
        <w:t>Personal history of breast cancer:</w:t>
      </w:r>
      <w:r w:rsidRPr="00C9525A">
        <w:rPr>
          <w:lang w:bidi="ar-IQ"/>
        </w:rPr>
        <w:t xml:space="preserve"> Having had in situ or invasive breast cancer increases risk. Risk of developing cancer in the contralateral breast after mastectomy is about 0.4%/year of follow-up </w:t>
      </w:r>
      <w:r w:rsidR="00080E5C">
        <w:rPr>
          <w:lang w:bidi="ar-IQ"/>
        </w:rPr>
        <w:t>.</w:t>
      </w:r>
    </w:p>
    <w:p w:rsidR="00C9525A" w:rsidRPr="00C9525A" w:rsidRDefault="00C9525A" w:rsidP="00C9525A">
      <w:pPr>
        <w:numPr>
          <w:ilvl w:val="0"/>
          <w:numId w:val="16"/>
        </w:numPr>
        <w:bidi w:val="0"/>
        <w:rPr>
          <w:lang w:bidi="ar-IQ"/>
        </w:rPr>
      </w:pPr>
      <w:r w:rsidRPr="00C9525A">
        <w:rPr>
          <w:b/>
          <w:bCs/>
          <w:lang w:bidi="ar-IQ"/>
        </w:rPr>
        <w:t>Lobular carcinoma in situ (LCIS):</w:t>
      </w:r>
      <w:r w:rsidRPr="00C9525A">
        <w:rPr>
          <w:lang w:bidi="ar-IQ"/>
        </w:rPr>
        <w:t> Having LCIS increases the risk of developing invasive carcinoma in either</w:t>
      </w:r>
      <w:r w:rsidR="00080E5C">
        <w:rPr>
          <w:lang w:bidi="ar-IQ"/>
        </w:rPr>
        <w:t xml:space="preserve"> breast by about 7 to 12 times </w:t>
      </w:r>
      <w:r w:rsidRPr="00C9525A">
        <w:rPr>
          <w:lang w:bidi="ar-IQ"/>
        </w:rPr>
        <w:t>; invasive carcinoma develops in about 1 to 2% of patients with LCIS annually.</w:t>
      </w:r>
    </w:p>
    <w:p w:rsidR="00C9525A" w:rsidRPr="00C9525A" w:rsidRDefault="00C9525A" w:rsidP="00C9525A">
      <w:pPr>
        <w:numPr>
          <w:ilvl w:val="0"/>
          <w:numId w:val="16"/>
        </w:numPr>
        <w:bidi w:val="0"/>
        <w:rPr>
          <w:lang w:bidi="ar-IQ"/>
        </w:rPr>
      </w:pPr>
      <w:r w:rsidRPr="00C9525A">
        <w:rPr>
          <w:b/>
          <w:bCs/>
          <w:lang w:bidi="ar-IQ"/>
        </w:rPr>
        <w:t>Gynecologic history:</w:t>
      </w:r>
      <w:r w:rsidRPr="00C9525A">
        <w:rPr>
          <w:lang w:bidi="ar-IQ"/>
        </w:rPr>
        <w:t> Early menarche or late menopause increases risk. Risk increases with inc</w:t>
      </w:r>
      <w:r w:rsidR="00080E5C">
        <w:rPr>
          <w:lang w:bidi="ar-IQ"/>
        </w:rPr>
        <w:t xml:space="preserve">reasing age at first pregnancy </w:t>
      </w:r>
      <w:r w:rsidRPr="00C9525A">
        <w:rPr>
          <w:lang w:bidi="ar-IQ"/>
        </w:rPr>
        <w:t>.</w:t>
      </w:r>
    </w:p>
    <w:p w:rsidR="00080E5C" w:rsidRDefault="00C9525A" w:rsidP="00C9525A">
      <w:pPr>
        <w:numPr>
          <w:ilvl w:val="0"/>
          <w:numId w:val="16"/>
        </w:numPr>
        <w:bidi w:val="0"/>
        <w:rPr>
          <w:lang w:bidi="ar-IQ"/>
        </w:rPr>
      </w:pPr>
      <w:r w:rsidRPr="00080E5C">
        <w:rPr>
          <w:b/>
          <w:bCs/>
          <w:lang w:bidi="ar-IQ"/>
        </w:rPr>
        <w:t>Benign breast disease:</w:t>
      </w:r>
      <w:r w:rsidRPr="00C9525A">
        <w:rPr>
          <w:lang w:bidi="ar-IQ"/>
        </w:rPr>
        <w:t xml:space="preserve"> History of a lesion that required a biopsy is associated with a slightly increased risk. Women with multiple breast masses but no histologic confirmation of a high-risk histology should not be considered at high risk. </w:t>
      </w:r>
      <w:r w:rsidR="00080E5C">
        <w:rPr>
          <w:lang w:bidi="ar-IQ"/>
        </w:rPr>
        <w:t xml:space="preserve">                     </w:t>
      </w:r>
    </w:p>
    <w:p w:rsidR="00C9525A" w:rsidRPr="00C9525A" w:rsidRDefault="00C9525A" w:rsidP="00080E5C">
      <w:pPr>
        <w:numPr>
          <w:ilvl w:val="0"/>
          <w:numId w:val="16"/>
        </w:numPr>
        <w:bidi w:val="0"/>
        <w:rPr>
          <w:lang w:bidi="ar-IQ"/>
        </w:rPr>
      </w:pPr>
      <w:r w:rsidRPr="00080E5C">
        <w:rPr>
          <w:b/>
          <w:bCs/>
          <w:lang w:bidi="ar-IQ"/>
        </w:rPr>
        <w:t>Dense breast tissue:</w:t>
      </w:r>
      <w:r w:rsidRPr="00C9525A">
        <w:rPr>
          <w:lang w:bidi="ar-IQ"/>
        </w:rPr>
        <w:t> Dense breast tissue seen on screening mammography is associated with a 1.2- to 2.1-fold increased risk of breast cancer (</w:t>
      </w:r>
      <w:hyperlink r:id="rId9" w:anchor="v26442438" w:tooltip="Risk factor references" w:history="1">
        <w:r w:rsidRPr="00C9525A">
          <w:rPr>
            <w:rStyle w:val="Hyperlink"/>
            <w:lang w:bidi="ar-IQ"/>
          </w:rPr>
          <w:t>9</w:t>
        </w:r>
      </w:hyperlink>
      <w:r w:rsidRPr="00C9525A">
        <w:rPr>
          <w:lang w:bidi="ar-IQ"/>
        </w:rPr>
        <w:t>).</w:t>
      </w:r>
    </w:p>
    <w:p w:rsidR="00C9525A" w:rsidRPr="00C9525A" w:rsidRDefault="00C9525A" w:rsidP="00080E5C">
      <w:pPr>
        <w:numPr>
          <w:ilvl w:val="0"/>
          <w:numId w:val="16"/>
        </w:numPr>
        <w:bidi w:val="0"/>
        <w:rPr>
          <w:lang w:bidi="ar-IQ"/>
        </w:rPr>
      </w:pPr>
      <w:r w:rsidRPr="00C9525A">
        <w:rPr>
          <w:b/>
          <w:bCs/>
          <w:lang w:bidi="ar-IQ"/>
        </w:rPr>
        <w:t>Use of oral contraceptives:</w:t>
      </w:r>
      <w:r w:rsidRPr="00C9525A">
        <w:rPr>
          <w:lang w:bidi="ar-IQ"/>
        </w:rPr>
        <w:t> </w:t>
      </w:r>
    </w:p>
    <w:p w:rsidR="00080E5C" w:rsidRDefault="00C9525A" w:rsidP="00C9525A">
      <w:pPr>
        <w:numPr>
          <w:ilvl w:val="0"/>
          <w:numId w:val="16"/>
        </w:numPr>
        <w:bidi w:val="0"/>
        <w:rPr>
          <w:lang w:bidi="ar-IQ"/>
        </w:rPr>
      </w:pPr>
      <w:hyperlink r:id="rId10" w:anchor="v25242237" w:tooltip="Menopausal Hormone Therapy" w:history="1">
        <w:r w:rsidRPr="00080E5C">
          <w:rPr>
            <w:rStyle w:val="Hyperlink"/>
            <w:b/>
            <w:bCs/>
            <w:color w:val="auto"/>
            <w:lang w:bidi="ar-IQ"/>
          </w:rPr>
          <w:t>Hormone therapy</w:t>
        </w:r>
      </w:hyperlink>
      <w:r w:rsidRPr="00080E5C">
        <w:rPr>
          <w:b/>
          <w:bCs/>
          <w:lang w:bidi="ar-IQ"/>
        </w:rPr>
        <w:t>:</w:t>
      </w:r>
      <w:r w:rsidRPr="00080E5C">
        <w:rPr>
          <w:lang w:bidi="ar-IQ"/>
        </w:rPr>
        <w:t> In the Women's Health Initiative randomized trial, menopausal hormone therapy (estrogen plus a progestin) increased risk modestly after only 3 year</w:t>
      </w:r>
      <w:r w:rsidR="00080E5C" w:rsidRPr="00080E5C">
        <w:rPr>
          <w:lang w:bidi="ar-IQ"/>
        </w:rPr>
        <w:t xml:space="preserve">s of use </w:t>
      </w:r>
      <w:r w:rsidRPr="00080E5C">
        <w:rPr>
          <w:lang w:bidi="ar-IQ"/>
        </w:rPr>
        <w:t xml:space="preserve">. </w:t>
      </w:r>
      <w:r w:rsidR="00080E5C" w:rsidRPr="00080E5C">
        <w:rPr>
          <w:lang w:bidi="ar-IQ"/>
        </w:rPr>
        <w:t xml:space="preserve">  </w:t>
      </w:r>
      <w:r w:rsidR="00080E5C">
        <w:rPr>
          <w:lang w:bidi="ar-IQ"/>
        </w:rPr>
        <w:t xml:space="preserve">                                                                                                                       </w:t>
      </w:r>
    </w:p>
    <w:p w:rsidR="00C9525A" w:rsidRPr="00C9525A" w:rsidRDefault="00C9525A" w:rsidP="00080E5C">
      <w:pPr>
        <w:numPr>
          <w:ilvl w:val="0"/>
          <w:numId w:val="16"/>
        </w:numPr>
        <w:bidi w:val="0"/>
        <w:rPr>
          <w:lang w:bidi="ar-IQ"/>
        </w:rPr>
      </w:pPr>
      <w:r w:rsidRPr="00080E5C">
        <w:rPr>
          <w:b/>
          <w:bCs/>
          <w:lang w:bidi="ar-IQ"/>
        </w:rPr>
        <w:t>Radiation therapy:</w:t>
      </w:r>
      <w:r w:rsidRPr="00C9525A">
        <w:rPr>
          <w:lang w:bidi="ar-IQ"/>
        </w:rPr>
        <w:t> Exposure to radiation therapy of the chest up through 45 years old increases risk, with the highest increase for those expos</w:t>
      </w:r>
      <w:r w:rsidR="00080E5C">
        <w:rPr>
          <w:lang w:bidi="ar-IQ"/>
        </w:rPr>
        <w:t xml:space="preserve">ed between ages 10 to 14 years </w:t>
      </w:r>
      <w:r w:rsidRPr="00C9525A">
        <w:rPr>
          <w:lang w:bidi="ar-IQ"/>
        </w:rPr>
        <w:t xml:space="preserve">. </w:t>
      </w:r>
    </w:p>
    <w:p w:rsidR="00C9525A" w:rsidRPr="00C9525A" w:rsidRDefault="00C9525A" w:rsidP="00C9525A">
      <w:pPr>
        <w:numPr>
          <w:ilvl w:val="0"/>
          <w:numId w:val="16"/>
        </w:numPr>
        <w:bidi w:val="0"/>
        <w:rPr>
          <w:lang w:bidi="ar-IQ"/>
        </w:rPr>
      </w:pPr>
      <w:r w:rsidRPr="00C9525A">
        <w:rPr>
          <w:b/>
          <w:bCs/>
          <w:lang w:bidi="ar-IQ"/>
        </w:rPr>
        <w:t>Diet:</w:t>
      </w:r>
      <w:r w:rsidRPr="00C9525A">
        <w:rPr>
          <w:lang w:bidi="ar-IQ"/>
        </w:rPr>
        <w:t> Diet may contribute to development, growth, or prognosis of breast cancers, but conclusive evidence about the effect of a particular diet (</w:t>
      </w:r>
      <w:proofErr w:type="spellStart"/>
      <w:r w:rsidRPr="00C9525A">
        <w:rPr>
          <w:lang w:bidi="ar-IQ"/>
        </w:rPr>
        <w:t>eg</w:t>
      </w:r>
      <w:proofErr w:type="spellEnd"/>
      <w:r w:rsidRPr="00C9525A">
        <w:rPr>
          <w:lang w:bidi="ar-IQ"/>
        </w:rPr>
        <w:t>, one high in fats) is lacking.</w:t>
      </w:r>
    </w:p>
    <w:p w:rsidR="00C9525A" w:rsidRPr="00C9525A" w:rsidRDefault="00C9525A" w:rsidP="00C9525A">
      <w:pPr>
        <w:numPr>
          <w:ilvl w:val="0"/>
          <w:numId w:val="16"/>
        </w:numPr>
        <w:bidi w:val="0"/>
        <w:rPr>
          <w:lang w:bidi="ar-IQ"/>
        </w:rPr>
      </w:pPr>
      <w:r w:rsidRPr="00C9525A">
        <w:rPr>
          <w:b/>
          <w:bCs/>
          <w:lang w:bidi="ar-IQ"/>
        </w:rPr>
        <w:t>Obesity:</w:t>
      </w:r>
      <w:r w:rsidRPr="00C9525A">
        <w:rPr>
          <w:lang w:bidi="ar-IQ"/>
        </w:rPr>
        <w:t> Postmenopausal women with obesity are at increased risk of breast cancer; studies show a 10% increase in risk for each additional 5 body mass inde</w:t>
      </w:r>
      <w:r w:rsidR="00080E5C">
        <w:rPr>
          <w:lang w:bidi="ar-IQ"/>
        </w:rPr>
        <w:t xml:space="preserve">x (BMI) units above normal BMI </w:t>
      </w:r>
      <w:bookmarkStart w:id="0" w:name="_GoBack"/>
      <w:bookmarkEnd w:id="0"/>
      <w:r w:rsidRPr="00C9525A">
        <w:rPr>
          <w:lang w:bidi="ar-IQ"/>
        </w:rPr>
        <w:t>.</w:t>
      </w:r>
    </w:p>
    <w:p w:rsidR="00C9525A" w:rsidRPr="00C9525A" w:rsidRDefault="00C9525A" w:rsidP="00C9525A">
      <w:pPr>
        <w:numPr>
          <w:ilvl w:val="0"/>
          <w:numId w:val="16"/>
        </w:numPr>
        <w:bidi w:val="0"/>
        <w:rPr>
          <w:lang w:bidi="ar-IQ"/>
        </w:rPr>
      </w:pPr>
      <w:r w:rsidRPr="00C9525A">
        <w:rPr>
          <w:b/>
          <w:bCs/>
          <w:lang w:bidi="ar-IQ"/>
        </w:rPr>
        <w:t>Smoking and alcohol:</w:t>
      </w:r>
      <w:r w:rsidRPr="00C9525A">
        <w:rPr>
          <w:lang w:bidi="ar-IQ"/>
        </w:rPr>
        <w:t> Smoking and alcohol use appear to be associated with an increase in breast cancer risk; the increase with al</w:t>
      </w:r>
      <w:r w:rsidR="00080E5C">
        <w:rPr>
          <w:lang w:bidi="ar-IQ"/>
        </w:rPr>
        <w:t>cohol intake is dose-dependent.</w:t>
      </w:r>
    </w:p>
    <w:p w:rsidR="007F7D00" w:rsidRPr="008D77BD" w:rsidRDefault="007F7D00" w:rsidP="008D77BD">
      <w:pPr>
        <w:bidi w:val="0"/>
        <w:rPr>
          <w:lang w:bidi="ar-IQ"/>
        </w:rPr>
      </w:pPr>
    </w:p>
    <w:sectPr w:rsidR="007F7D00" w:rsidRPr="008D77BD" w:rsidSect="00D12D6C">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0B14" w:rsidRDefault="00390B14" w:rsidP="00B776E3">
      <w:pPr>
        <w:spacing w:after="0" w:line="240" w:lineRule="auto"/>
      </w:pPr>
      <w:r>
        <w:separator/>
      </w:r>
    </w:p>
  </w:endnote>
  <w:endnote w:type="continuationSeparator" w:id="0">
    <w:p w:rsidR="00390B14" w:rsidRDefault="00390B14" w:rsidP="00B77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0B14" w:rsidRDefault="00390B14" w:rsidP="00B776E3">
      <w:pPr>
        <w:spacing w:after="0" w:line="240" w:lineRule="auto"/>
      </w:pPr>
      <w:r>
        <w:separator/>
      </w:r>
    </w:p>
  </w:footnote>
  <w:footnote w:type="continuationSeparator" w:id="0">
    <w:p w:rsidR="00390B14" w:rsidRDefault="00390B14" w:rsidP="00B776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1257D"/>
    <w:multiLevelType w:val="multilevel"/>
    <w:tmpl w:val="A642E4A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8CC12D0"/>
    <w:multiLevelType w:val="hybridMultilevel"/>
    <w:tmpl w:val="E1B808BA"/>
    <w:lvl w:ilvl="0" w:tplc="0409000F">
      <w:start w:val="1"/>
      <w:numFmt w:val="decimal"/>
      <w:lvlText w:val="%1."/>
      <w:lvlJc w:val="left"/>
      <w:pPr>
        <w:ind w:left="1778" w:hanging="360"/>
      </w:p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2">
    <w:nsid w:val="19E22713"/>
    <w:multiLevelType w:val="multilevel"/>
    <w:tmpl w:val="714AAE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C995D73"/>
    <w:multiLevelType w:val="multilevel"/>
    <w:tmpl w:val="8C04F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704695"/>
    <w:multiLevelType w:val="hybridMultilevel"/>
    <w:tmpl w:val="2DFED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40257E"/>
    <w:multiLevelType w:val="hybridMultilevel"/>
    <w:tmpl w:val="3314D7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2DC47325"/>
    <w:multiLevelType w:val="multilevel"/>
    <w:tmpl w:val="657A8D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1E024EB"/>
    <w:multiLevelType w:val="hybridMultilevel"/>
    <w:tmpl w:val="23C22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C56881"/>
    <w:multiLevelType w:val="hybridMultilevel"/>
    <w:tmpl w:val="F8D836AC"/>
    <w:lvl w:ilvl="0" w:tplc="04090001">
      <w:start w:val="1"/>
      <w:numFmt w:val="bullet"/>
      <w:lvlText w:val=""/>
      <w:lvlJc w:val="left"/>
      <w:pPr>
        <w:ind w:left="1778" w:hanging="360"/>
      </w:pPr>
      <w:rPr>
        <w:rFonts w:ascii="Symbol" w:hAnsi="Symbol"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9">
    <w:nsid w:val="3BF568AA"/>
    <w:multiLevelType w:val="hybridMultilevel"/>
    <w:tmpl w:val="35EABFAA"/>
    <w:lvl w:ilvl="0" w:tplc="0409000F">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0">
    <w:nsid w:val="41A91F3A"/>
    <w:multiLevelType w:val="multilevel"/>
    <w:tmpl w:val="345E6D9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779734A"/>
    <w:multiLevelType w:val="multilevel"/>
    <w:tmpl w:val="67D85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35A3886"/>
    <w:multiLevelType w:val="hybridMultilevel"/>
    <w:tmpl w:val="31EA4E12"/>
    <w:lvl w:ilvl="0" w:tplc="0409000F">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70287394"/>
    <w:multiLevelType w:val="multilevel"/>
    <w:tmpl w:val="853A90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703F00D4"/>
    <w:multiLevelType w:val="multilevel"/>
    <w:tmpl w:val="E42AC0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71A752D5"/>
    <w:multiLevelType w:val="multilevel"/>
    <w:tmpl w:val="DD00D9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6"/>
  </w:num>
  <w:num w:numId="3">
    <w:abstractNumId w:val="14"/>
  </w:num>
  <w:num w:numId="4">
    <w:abstractNumId w:val="2"/>
  </w:num>
  <w:num w:numId="5">
    <w:abstractNumId w:val="13"/>
  </w:num>
  <w:num w:numId="6">
    <w:abstractNumId w:val="15"/>
  </w:num>
  <w:num w:numId="7">
    <w:abstractNumId w:val="7"/>
  </w:num>
  <w:num w:numId="8">
    <w:abstractNumId w:val="1"/>
  </w:num>
  <w:num w:numId="9">
    <w:abstractNumId w:val="4"/>
  </w:num>
  <w:num w:numId="10">
    <w:abstractNumId w:val="5"/>
  </w:num>
  <w:num w:numId="11">
    <w:abstractNumId w:val="8"/>
  </w:num>
  <w:num w:numId="12">
    <w:abstractNumId w:val="9"/>
  </w:num>
  <w:num w:numId="13">
    <w:abstractNumId w:val="12"/>
  </w:num>
  <w:num w:numId="14">
    <w:abstractNumId w:val="11"/>
  </w:num>
  <w:num w:numId="15">
    <w:abstractNumId w:val="10"/>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42F"/>
    <w:rsid w:val="00080E5C"/>
    <w:rsid w:val="001375FA"/>
    <w:rsid w:val="001C23A7"/>
    <w:rsid w:val="002541D0"/>
    <w:rsid w:val="0035742F"/>
    <w:rsid w:val="00390B14"/>
    <w:rsid w:val="00554F90"/>
    <w:rsid w:val="005E7AEF"/>
    <w:rsid w:val="0067564B"/>
    <w:rsid w:val="007F7D00"/>
    <w:rsid w:val="00834585"/>
    <w:rsid w:val="008D77BD"/>
    <w:rsid w:val="00B776E3"/>
    <w:rsid w:val="00C9525A"/>
    <w:rsid w:val="00D12D6C"/>
    <w:rsid w:val="00FF1F7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next w:val="a"/>
    <w:link w:val="2Char"/>
    <w:uiPriority w:val="9"/>
    <w:semiHidden/>
    <w:unhideWhenUsed/>
    <w:qFormat/>
    <w:rsid w:val="00C9525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B776E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FF1F78"/>
    <w:rPr>
      <w:color w:val="0000FF" w:themeColor="hyperlink"/>
      <w:u w:val="single"/>
    </w:rPr>
  </w:style>
  <w:style w:type="paragraph" w:styleId="a3">
    <w:name w:val="Balloon Text"/>
    <w:basedOn w:val="a"/>
    <w:link w:val="Char"/>
    <w:uiPriority w:val="99"/>
    <w:semiHidden/>
    <w:unhideWhenUsed/>
    <w:rsid w:val="00FF1F7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FF1F78"/>
    <w:rPr>
      <w:rFonts w:ascii="Tahoma" w:hAnsi="Tahoma" w:cs="Tahoma"/>
      <w:sz w:val="16"/>
      <w:szCs w:val="16"/>
    </w:rPr>
  </w:style>
  <w:style w:type="paragraph" w:styleId="a4">
    <w:name w:val="List Paragraph"/>
    <w:basedOn w:val="a"/>
    <w:uiPriority w:val="34"/>
    <w:qFormat/>
    <w:rsid w:val="00FF1F78"/>
    <w:pPr>
      <w:ind w:left="720"/>
      <w:contextualSpacing/>
    </w:pPr>
  </w:style>
  <w:style w:type="character" w:customStyle="1" w:styleId="3Char">
    <w:name w:val="عنوان 3 Char"/>
    <w:basedOn w:val="a0"/>
    <w:link w:val="3"/>
    <w:uiPriority w:val="9"/>
    <w:rsid w:val="00B776E3"/>
    <w:rPr>
      <w:rFonts w:asciiTheme="majorHAnsi" w:eastAsiaTheme="majorEastAsia" w:hAnsiTheme="majorHAnsi" w:cstheme="majorBidi"/>
      <w:b/>
      <w:bCs/>
      <w:color w:val="4F81BD" w:themeColor="accent1"/>
    </w:rPr>
  </w:style>
  <w:style w:type="paragraph" w:styleId="a5">
    <w:name w:val="header"/>
    <w:basedOn w:val="a"/>
    <w:link w:val="Char0"/>
    <w:uiPriority w:val="99"/>
    <w:unhideWhenUsed/>
    <w:rsid w:val="00B776E3"/>
    <w:pPr>
      <w:tabs>
        <w:tab w:val="center" w:pos="4153"/>
        <w:tab w:val="right" w:pos="8306"/>
      </w:tabs>
      <w:spacing w:after="0" w:line="240" w:lineRule="auto"/>
    </w:pPr>
  </w:style>
  <w:style w:type="character" w:customStyle="1" w:styleId="Char0">
    <w:name w:val="رأس الصفحة Char"/>
    <w:basedOn w:val="a0"/>
    <w:link w:val="a5"/>
    <w:uiPriority w:val="99"/>
    <w:rsid w:val="00B776E3"/>
  </w:style>
  <w:style w:type="paragraph" w:styleId="a6">
    <w:name w:val="footer"/>
    <w:basedOn w:val="a"/>
    <w:link w:val="Char1"/>
    <w:uiPriority w:val="99"/>
    <w:unhideWhenUsed/>
    <w:rsid w:val="00B776E3"/>
    <w:pPr>
      <w:tabs>
        <w:tab w:val="center" w:pos="4153"/>
        <w:tab w:val="right" w:pos="8306"/>
      </w:tabs>
      <w:spacing w:after="0" w:line="240" w:lineRule="auto"/>
    </w:pPr>
  </w:style>
  <w:style w:type="character" w:customStyle="1" w:styleId="Char1">
    <w:name w:val="تذييل الصفحة Char"/>
    <w:basedOn w:val="a0"/>
    <w:link w:val="a6"/>
    <w:uiPriority w:val="99"/>
    <w:rsid w:val="00B776E3"/>
  </w:style>
  <w:style w:type="character" w:customStyle="1" w:styleId="2Char">
    <w:name w:val="عنوان 2 Char"/>
    <w:basedOn w:val="a0"/>
    <w:link w:val="2"/>
    <w:uiPriority w:val="9"/>
    <w:semiHidden/>
    <w:rsid w:val="00C9525A"/>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next w:val="a"/>
    <w:link w:val="2Char"/>
    <w:uiPriority w:val="9"/>
    <w:semiHidden/>
    <w:unhideWhenUsed/>
    <w:qFormat/>
    <w:rsid w:val="00C9525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B776E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FF1F78"/>
    <w:rPr>
      <w:color w:val="0000FF" w:themeColor="hyperlink"/>
      <w:u w:val="single"/>
    </w:rPr>
  </w:style>
  <w:style w:type="paragraph" w:styleId="a3">
    <w:name w:val="Balloon Text"/>
    <w:basedOn w:val="a"/>
    <w:link w:val="Char"/>
    <w:uiPriority w:val="99"/>
    <w:semiHidden/>
    <w:unhideWhenUsed/>
    <w:rsid w:val="00FF1F7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FF1F78"/>
    <w:rPr>
      <w:rFonts w:ascii="Tahoma" w:hAnsi="Tahoma" w:cs="Tahoma"/>
      <w:sz w:val="16"/>
      <w:szCs w:val="16"/>
    </w:rPr>
  </w:style>
  <w:style w:type="paragraph" w:styleId="a4">
    <w:name w:val="List Paragraph"/>
    <w:basedOn w:val="a"/>
    <w:uiPriority w:val="34"/>
    <w:qFormat/>
    <w:rsid w:val="00FF1F78"/>
    <w:pPr>
      <w:ind w:left="720"/>
      <w:contextualSpacing/>
    </w:pPr>
  </w:style>
  <w:style w:type="character" w:customStyle="1" w:styleId="3Char">
    <w:name w:val="عنوان 3 Char"/>
    <w:basedOn w:val="a0"/>
    <w:link w:val="3"/>
    <w:uiPriority w:val="9"/>
    <w:rsid w:val="00B776E3"/>
    <w:rPr>
      <w:rFonts w:asciiTheme="majorHAnsi" w:eastAsiaTheme="majorEastAsia" w:hAnsiTheme="majorHAnsi" w:cstheme="majorBidi"/>
      <w:b/>
      <w:bCs/>
      <w:color w:val="4F81BD" w:themeColor="accent1"/>
    </w:rPr>
  </w:style>
  <w:style w:type="paragraph" w:styleId="a5">
    <w:name w:val="header"/>
    <w:basedOn w:val="a"/>
    <w:link w:val="Char0"/>
    <w:uiPriority w:val="99"/>
    <w:unhideWhenUsed/>
    <w:rsid w:val="00B776E3"/>
    <w:pPr>
      <w:tabs>
        <w:tab w:val="center" w:pos="4153"/>
        <w:tab w:val="right" w:pos="8306"/>
      </w:tabs>
      <w:spacing w:after="0" w:line="240" w:lineRule="auto"/>
    </w:pPr>
  </w:style>
  <w:style w:type="character" w:customStyle="1" w:styleId="Char0">
    <w:name w:val="رأس الصفحة Char"/>
    <w:basedOn w:val="a0"/>
    <w:link w:val="a5"/>
    <w:uiPriority w:val="99"/>
    <w:rsid w:val="00B776E3"/>
  </w:style>
  <w:style w:type="paragraph" w:styleId="a6">
    <w:name w:val="footer"/>
    <w:basedOn w:val="a"/>
    <w:link w:val="Char1"/>
    <w:uiPriority w:val="99"/>
    <w:unhideWhenUsed/>
    <w:rsid w:val="00B776E3"/>
    <w:pPr>
      <w:tabs>
        <w:tab w:val="center" w:pos="4153"/>
        <w:tab w:val="right" w:pos="8306"/>
      </w:tabs>
      <w:spacing w:after="0" w:line="240" w:lineRule="auto"/>
    </w:pPr>
  </w:style>
  <w:style w:type="character" w:customStyle="1" w:styleId="Char1">
    <w:name w:val="تذييل الصفحة Char"/>
    <w:basedOn w:val="a0"/>
    <w:link w:val="a6"/>
    <w:uiPriority w:val="99"/>
    <w:rsid w:val="00B776E3"/>
  </w:style>
  <w:style w:type="character" w:customStyle="1" w:styleId="2Char">
    <w:name w:val="عنوان 2 Char"/>
    <w:basedOn w:val="a0"/>
    <w:link w:val="2"/>
    <w:uiPriority w:val="9"/>
    <w:semiHidden/>
    <w:rsid w:val="00C9525A"/>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670559">
      <w:bodyDiv w:val="1"/>
      <w:marLeft w:val="0"/>
      <w:marRight w:val="0"/>
      <w:marTop w:val="0"/>
      <w:marBottom w:val="0"/>
      <w:divBdr>
        <w:top w:val="none" w:sz="0" w:space="0" w:color="auto"/>
        <w:left w:val="none" w:sz="0" w:space="0" w:color="auto"/>
        <w:bottom w:val="none" w:sz="0" w:space="0" w:color="auto"/>
        <w:right w:val="none" w:sz="0" w:space="0" w:color="auto"/>
      </w:divBdr>
      <w:divsChild>
        <w:div w:id="471748511">
          <w:marLeft w:val="0"/>
          <w:marRight w:val="0"/>
          <w:marTop w:val="0"/>
          <w:marBottom w:val="0"/>
          <w:divBdr>
            <w:top w:val="none" w:sz="0" w:space="0" w:color="auto"/>
            <w:left w:val="none" w:sz="0" w:space="0" w:color="auto"/>
            <w:bottom w:val="none" w:sz="0" w:space="0" w:color="auto"/>
            <w:right w:val="none" w:sz="0" w:space="0" w:color="auto"/>
          </w:divBdr>
          <w:divsChild>
            <w:div w:id="1094667325">
              <w:marLeft w:val="0"/>
              <w:marRight w:val="0"/>
              <w:marTop w:val="0"/>
              <w:marBottom w:val="0"/>
              <w:divBdr>
                <w:top w:val="none" w:sz="0" w:space="0" w:color="auto"/>
                <w:left w:val="none" w:sz="0" w:space="0" w:color="auto"/>
                <w:bottom w:val="none" w:sz="0" w:space="0" w:color="auto"/>
                <w:right w:val="none" w:sz="0" w:space="0" w:color="auto"/>
              </w:divBdr>
            </w:div>
            <w:div w:id="990645680">
              <w:marLeft w:val="0"/>
              <w:marRight w:val="0"/>
              <w:marTop w:val="0"/>
              <w:marBottom w:val="0"/>
              <w:divBdr>
                <w:top w:val="none" w:sz="0" w:space="0" w:color="auto"/>
                <w:left w:val="none" w:sz="0" w:space="0" w:color="auto"/>
                <w:bottom w:val="none" w:sz="0" w:space="0" w:color="auto"/>
                <w:right w:val="none" w:sz="0" w:space="0" w:color="auto"/>
              </w:divBdr>
              <w:divsChild>
                <w:div w:id="1241909186">
                  <w:marLeft w:val="0"/>
                  <w:marRight w:val="0"/>
                  <w:marTop w:val="0"/>
                  <w:marBottom w:val="0"/>
                  <w:divBdr>
                    <w:top w:val="none" w:sz="0" w:space="0" w:color="auto"/>
                    <w:left w:val="none" w:sz="0" w:space="0" w:color="auto"/>
                    <w:bottom w:val="none" w:sz="0" w:space="0" w:color="auto"/>
                    <w:right w:val="none" w:sz="0" w:space="0" w:color="auto"/>
                  </w:divBdr>
                </w:div>
                <w:div w:id="602613374">
                  <w:marLeft w:val="0"/>
                  <w:marRight w:val="0"/>
                  <w:marTop w:val="0"/>
                  <w:marBottom w:val="0"/>
                  <w:divBdr>
                    <w:top w:val="none" w:sz="0" w:space="0" w:color="auto"/>
                    <w:left w:val="none" w:sz="0" w:space="0" w:color="auto"/>
                    <w:bottom w:val="none" w:sz="0" w:space="0" w:color="auto"/>
                    <w:right w:val="none" w:sz="0" w:space="0" w:color="auto"/>
                  </w:divBdr>
                </w:div>
                <w:div w:id="1436287966">
                  <w:marLeft w:val="0"/>
                  <w:marRight w:val="0"/>
                  <w:marTop w:val="0"/>
                  <w:marBottom w:val="0"/>
                  <w:divBdr>
                    <w:top w:val="none" w:sz="0" w:space="0" w:color="auto"/>
                    <w:left w:val="none" w:sz="0" w:space="0" w:color="auto"/>
                    <w:bottom w:val="none" w:sz="0" w:space="0" w:color="auto"/>
                    <w:right w:val="none" w:sz="0" w:space="0" w:color="auto"/>
                  </w:divBdr>
                </w:div>
                <w:div w:id="1832867917">
                  <w:marLeft w:val="0"/>
                  <w:marRight w:val="0"/>
                  <w:marTop w:val="0"/>
                  <w:marBottom w:val="0"/>
                  <w:divBdr>
                    <w:top w:val="none" w:sz="0" w:space="0" w:color="auto"/>
                    <w:left w:val="none" w:sz="0" w:space="0" w:color="auto"/>
                    <w:bottom w:val="none" w:sz="0" w:space="0" w:color="auto"/>
                    <w:right w:val="none" w:sz="0" w:space="0" w:color="auto"/>
                  </w:divBdr>
                </w:div>
                <w:div w:id="702905903">
                  <w:marLeft w:val="0"/>
                  <w:marRight w:val="0"/>
                  <w:marTop w:val="0"/>
                  <w:marBottom w:val="0"/>
                  <w:divBdr>
                    <w:top w:val="none" w:sz="0" w:space="0" w:color="auto"/>
                    <w:left w:val="none" w:sz="0" w:space="0" w:color="auto"/>
                    <w:bottom w:val="none" w:sz="0" w:space="0" w:color="auto"/>
                    <w:right w:val="none" w:sz="0" w:space="0" w:color="auto"/>
                  </w:divBdr>
                </w:div>
                <w:div w:id="193392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233893">
      <w:bodyDiv w:val="1"/>
      <w:marLeft w:val="0"/>
      <w:marRight w:val="0"/>
      <w:marTop w:val="0"/>
      <w:marBottom w:val="0"/>
      <w:divBdr>
        <w:top w:val="none" w:sz="0" w:space="0" w:color="auto"/>
        <w:left w:val="none" w:sz="0" w:space="0" w:color="auto"/>
        <w:bottom w:val="none" w:sz="0" w:space="0" w:color="auto"/>
        <w:right w:val="none" w:sz="0" w:space="0" w:color="auto"/>
      </w:divBdr>
      <w:divsChild>
        <w:div w:id="2018575574">
          <w:marLeft w:val="0"/>
          <w:marRight w:val="0"/>
          <w:marTop w:val="0"/>
          <w:marBottom w:val="0"/>
          <w:divBdr>
            <w:top w:val="none" w:sz="0" w:space="0" w:color="auto"/>
            <w:left w:val="none" w:sz="0" w:space="0" w:color="auto"/>
            <w:bottom w:val="none" w:sz="0" w:space="0" w:color="auto"/>
            <w:right w:val="none" w:sz="0" w:space="0" w:color="auto"/>
          </w:divBdr>
        </w:div>
        <w:div w:id="1494491733">
          <w:marLeft w:val="0"/>
          <w:marRight w:val="0"/>
          <w:marTop w:val="0"/>
          <w:marBottom w:val="0"/>
          <w:divBdr>
            <w:top w:val="none" w:sz="0" w:space="0" w:color="auto"/>
            <w:left w:val="none" w:sz="0" w:space="0" w:color="auto"/>
            <w:bottom w:val="none" w:sz="0" w:space="0" w:color="auto"/>
            <w:right w:val="none" w:sz="0" w:space="0" w:color="auto"/>
          </w:divBdr>
          <w:divsChild>
            <w:div w:id="978876349">
              <w:marLeft w:val="0"/>
              <w:marRight w:val="0"/>
              <w:marTop w:val="0"/>
              <w:marBottom w:val="0"/>
              <w:divBdr>
                <w:top w:val="none" w:sz="0" w:space="0" w:color="auto"/>
                <w:left w:val="none" w:sz="0" w:space="0" w:color="auto"/>
                <w:bottom w:val="none" w:sz="0" w:space="0" w:color="auto"/>
                <w:right w:val="none" w:sz="0" w:space="0" w:color="auto"/>
              </w:divBdr>
            </w:div>
            <w:div w:id="1010765475">
              <w:marLeft w:val="0"/>
              <w:marRight w:val="0"/>
              <w:marTop w:val="0"/>
              <w:marBottom w:val="0"/>
              <w:divBdr>
                <w:top w:val="none" w:sz="0" w:space="0" w:color="auto"/>
                <w:left w:val="none" w:sz="0" w:space="0" w:color="auto"/>
                <w:bottom w:val="none" w:sz="0" w:space="0" w:color="auto"/>
                <w:right w:val="none" w:sz="0" w:space="0" w:color="auto"/>
              </w:divBdr>
            </w:div>
            <w:div w:id="233856472">
              <w:marLeft w:val="0"/>
              <w:marRight w:val="0"/>
              <w:marTop w:val="0"/>
              <w:marBottom w:val="0"/>
              <w:divBdr>
                <w:top w:val="none" w:sz="0" w:space="0" w:color="auto"/>
                <w:left w:val="none" w:sz="0" w:space="0" w:color="auto"/>
                <w:bottom w:val="none" w:sz="0" w:space="0" w:color="auto"/>
                <w:right w:val="none" w:sz="0" w:space="0" w:color="auto"/>
              </w:divBdr>
            </w:div>
            <w:div w:id="1316257714">
              <w:marLeft w:val="0"/>
              <w:marRight w:val="0"/>
              <w:marTop w:val="0"/>
              <w:marBottom w:val="0"/>
              <w:divBdr>
                <w:top w:val="none" w:sz="0" w:space="0" w:color="auto"/>
                <w:left w:val="none" w:sz="0" w:space="0" w:color="auto"/>
                <w:bottom w:val="none" w:sz="0" w:space="0" w:color="auto"/>
                <w:right w:val="none" w:sz="0" w:space="0" w:color="auto"/>
              </w:divBdr>
            </w:div>
            <w:div w:id="1996181901">
              <w:marLeft w:val="0"/>
              <w:marRight w:val="0"/>
              <w:marTop w:val="0"/>
              <w:marBottom w:val="0"/>
              <w:divBdr>
                <w:top w:val="none" w:sz="0" w:space="0" w:color="auto"/>
                <w:left w:val="none" w:sz="0" w:space="0" w:color="auto"/>
                <w:bottom w:val="none" w:sz="0" w:space="0" w:color="auto"/>
                <w:right w:val="none" w:sz="0" w:space="0" w:color="auto"/>
              </w:divBdr>
            </w:div>
            <w:div w:id="495457511">
              <w:marLeft w:val="0"/>
              <w:marRight w:val="0"/>
              <w:marTop w:val="0"/>
              <w:marBottom w:val="0"/>
              <w:divBdr>
                <w:top w:val="none" w:sz="0" w:space="0" w:color="auto"/>
                <w:left w:val="none" w:sz="0" w:space="0" w:color="auto"/>
                <w:bottom w:val="none" w:sz="0" w:space="0" w:color="auto"/>
                <w:right w:val="none" w:sz="0" w:space="0" w:color="auto"/>
              </w:divBdr>
            </w:div>
            <w:div w:id="1620331642">
              <w:marLeft w:val="0"/>
              <w:marRight w:val="0"/>
              <w:marTop w:val="0"/>
              <w:marBottom w:val="0"/>
              <w:divBdr>
                <w:top w:val="none" w:sz="0" w:space="0" w:color="auto"/>
                <w:left w:val="none" w:sz="0" w:space="0" w:color="auto"/>
                <w:bottom w:val="none" w:sz="0" w:space="0" w:color="auto"/>
                <w:right w:val="none" w:sz="0" w:space="0" w:color="auto"/>
              </w:divBdr>
            </w:div>
            <w:div w:id="177625342">
              <w:marLeft w:val="0"/>
              <w:marRight w:val="0"/>
              <w:marTop w:val="0"/>
              <w:marBottom w:val="0"/>
              <w:divBdr>
                <w:top w:val="none" w:sz="0" w:space="0" w:color="auto"/>
                <w:left w:val="none" w:sz="0" w:space="0" w:color="auto"/>
                <w:bottom w:val="none" w:sz="0" w:space="0" w:color="auto"/>
                <w:right w:val="none" w:sz="0" w:space="0" w:color="auto"/>
              </w:divBdr>
            </w:div>
            <w:div w:id="769855022">
              <w:marLeft w:val="0"/>
              <w:marRight w:val="0"/>
              <w:marTop w:val="0"/>
              <w:marBottom w:val="0"/>
              <w:divBdr>
                <w:top w:val="none" w:sz="0" w:space="0" w:color="auto"/>
                <w:left w:val="none" w:sz="0" w:space="0" w:color="auto"/>
                <w:bottom w:val="none" w:sz="0" w:space="0" w:color="auto"/>
                <w:right w:val="none" w:sz="0" w:space="0" w:color="auto"/>
              </w:divBdr>
            </w:div>
            <w:div w:id="234360862">
              <w:marLeft w:val="0"/>
              <w:marRight w:val="0"/>
              <w:marTop w:val="0"/>
              <w:marBottom w:val="0"/>
              <w:divBdr>
                <w:top w:val="none" w:sz="0" w:space="0" w:color="auto"/>
                <w:left w:val="none" w:sz="0" w:space="0" w:color="auto"/>
                <w:bottom w:val="none" w:sz="0" w:space="0" w:color="auto"/>
                <w:right w:val="none" w:sz="0" w:space="0" w:color="auto"/>
              </w:divBdr>
            </w:div>
            <w:div w:id="1240098250">
              <w:marLeft w:val="0"/>
              <w:marRight w:val="0"/>
              <w:marTop w:val="0"/>
              <w:marBottom w:val="0"/>
              <w:divBdr>
                <w:top w:val="none" w:sz="0" w:space="0" w:color="auto"/>
                <w:left w:val="none" w:sz="0" w:space="0" w:color="auto"/>
                <w:bottom w:val="none" w:sz="0" w:space="0" w:color="auto"/>
                <w:right w:val="none" w:sz="0" w:space="0" w:color="auto"/>
              </w:divBdr>
            </w:div>
            <w:div w:id="213977357">
              <w:marLeft w:val="0"/>
              <w:marRight w:val="0"/>
              <w:marTop w:val="0"/>
              <w:marBottom w:val="0"/>
              <w:divBdr>
                <w:top w:val="none" w:sz="0" w:space="0" w:color="auto"/>
                <w:left w:val="none" w:sz="0" w:space="0" w:color="auto"/>
                <w:bottom w:val="none" w:sz="0" w:space="0" w:color="auto"/>
                <w:right w:val="none" w:sz="0" w:space="0" w:color="auto"/>
              </w:divBdr>
            </w:div>
            <w:div w:id="842162417">
              <w:marLeft w:val="0"/>
              <w:marRight w:val="0"/>
              <w:marTop w:val="0"/>
              <w:marBottom w:val="0"/>
              <w:divBdr>
                <w:top w:val="none" w:sz="0" w:space="0" w:color="auto"/>
                <w:left w:val="none" w:sz="0" w:space="0" w:color="auto"/>
                <w:bottom w:val="none" w:sz="0" w:space="0" w:color="auto"/>
                <w:right w:val="none" w:sz="0" w:space="0" w:color="auto"/>
              </w:divBdr>
            </w:div>
            <w:div w:id="622736681">
              <w:marLeft w:val="0"/>
              <w:marRight w:val="0"/>
              <w:marTop w:val="0"/>
              <w:marBottom w:val="0"/>
              <w:divBdr>
                <w:top w:val="none" w:sz="0" w:space="0" w:color="auto"/>
                <w:left w:val="none" w:sz="0" w:space="0" w:color="auto"/>
                <w:bottom w:val="none" w:sz="0" w:space="0" w:color="auto"/>
                <w:right w:val="none" w:sz="0" w:space="0" w:color="auto"/>
              </w:divBdr>
            </w:div>
            <w:div w:id="192179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114494">
      <w:bodyDiv w:val="1"/>
      <w:marLeft w:val="0"/>
      <w:marRight w:val="0"/>
      <w:marTop w:val="0"/>
      <w:marBottom w:val="0"/>
      <w:divBdr>
        <w:top w:val="none" w:sz="0" w:space="0" w:color="auto"/>
        <w:left w:val="none" w:sz="0" w:space="0" w:color="auto"/>
        <w:bottom w:val="none" w:sz="0" w:space="0" w:color="auto"/>
        <w:right w:val="none" w:sz="0" w:space="0" w:color="auto"/>
      </w:divBdr>
    </w:div>
    <w:div w:id="1165778725">
      <w:bodyDiv w:val="1"/>
      <w:marLeft w:val="0"/>
      <w:marRight w:val="0"/>
      <w:marTop w:val="0"/>
      <w:marBottom w:val="0"/>
      <w:divBdr>
        <w:top w:val="none" w:sz="0" w:space="0" w:color="auto"/>
        <w:left w:val="none" w:sz="0" w:space="0" w:color="auto"/>
        <w:bottom w:val="none" w:sz="0" w:space="0" w:color="auto"/>
        <w:right w:val="none" w:sz="0" w:space="0" w:color="auto"/>
      </w:divBdr>
    </w:div>
    <w:div w:id="1302731499">
      <w:bodyDiv w:val="1"/>
      <w:marLeft w:val="0"/>
      <w:marRight w:val="0"/>
      <w:marTop w:val="0"/>
      <w:marBottom w:val="0"/>
      <w:divBdr>
        <w:top w:val="none" w:sz="0" w:space="0" w:color="auto"/>
        <w:left w:val="none" w:sz="0" w:space="0" w:color="auto"/>
        <w:bottom w:val="none" w:sz="0" w:space="0" w:color="auto"/>
        <w:right w:val="none" w:sz="0" w:space="0" w:color="auto"/>
      </w:divBdr>
      <w:divsChild>
        <w:div w:id="1048458863">
          <w:marLeft w:val="0"/>
          <w:marRight w:val="0"/>
          <w:marTop w:val="0"/>
          <w:marBottom w:val="0"/>
          <w:divBdr>
            <w:top w:val="none" w:sz="0" w:space="0" w:color="auto"/>
            <w:left w:val="none" w:sz="0" w:space="0" w:color="auto"/>
            <w:bottom w:val="none" w:sz="0" w:space="0" w:color="auto"/>
            <w:right w:val="none" w:sz="0" w:space="0" w:color="auto"/>
          </w:divBdr>
          <w:divsChild>
            <w:div w:id="2141028058">
              <w:marLeft w:val="0"/>
              <w:marRight w:val="0"/>
              <w:marTop w:val="0"/>
              <w:marBottom w:val="0"/>
              <w:divBdr>
                <w:top w:val="none" w:sz="0" w:space="0" w:color="auto"/>
                <w:left w:val="none" w:sz="0" w:space="0" w:color="auto"/>
                <w:bottom w:val="none" w:sz="0" w:space="0" w:color="auto"/>
                <w:right w:val="none" w:sz="0" w:space="0" w:color="auto"/>
              </w:divBdr>
            </w:div>
            <w:div w:id="903100717">
              <w:marLeft w:val="0"/>
              <w:marRight w:val="0"/>
              <w:marTop w:val="0"/>
              <w:marBottom w:val="0"/>
              <w:divBdr>
                <w:top w:val="none" w:sz="0" w:space="0" w:color="auto"/>
                <w:left w:val="none" w:sz="0" w:space="0" w:color="auto"/>
                <w:bottom w:val="none" w:sz="0" w:space="0" w:color="auto"/>
                <w:right w:val="none" w:sz="0" w:space="0" w:color="auto"/>
              </w:divBdr>
              <w:divsChild>
                <w:div w:id="152063229">
                  <w:marLeft w:val="225"/>
                  <w:marRight w:val="0"/>
                  <w:marTop w:val="225"/>
                  <w:marBottom w:val="225"/>
                  <w:divBdr>
                    <w:top w:val="none" w:sz="0" w:space="0" w:color="auto"/>
                    <w:left w:val="none" w:sz="0" w:space="0" w:color="auto"/>
                    <w:bottom w:val="none" w:sz="0" w:space="0" w:color="auto"/>
                    <w:right w:val="none" w:sz="0" w:space="0" w:color="auto"/>
                  </w:divBdr>
                  <w:divsChild>
                    <w:div w:id="667943109">
                      <w:marLeft w:val="0"/>
                      <w:marRight w:val="0"/>
                      <w:marTop w:val="0"/>
                      <w:marBottom w:val="0"/>
                      <w:divBdr>
                        <w:top w:val="single" w:sz="6" w:space="0" w:color="BCBCBC"/>
                        <w:left w:val="single" w:sz="6" w:space="0" w:color="BCBCBC"/>
                        <w:bottom w:val="single" w:sz="6" w:space="0" w:color="BCBCBC"/>
                        <w:right w:val="single" w:sz="6" w:space="0" w:color="BCBCBC"/>
                      </w:divBdr>
                      <w:divsChild>
                        <w:div w:id="508837743">
                          <w:marLeft w:val="0"/>
                          <w:marRight w:val="0"/>
                          <w:marTop w:val="0"/>
                          <w:marBottom w:val="0"/>
                          <w:divBdr>
                            <w:top w:val="none" w:sz="0" w:space="0" w:color="auto"/>
                            <w:left w:val="none" w:sz="0" w:space="0" w:color="auto"/>
                            <w:bottom w:val="none" w:sz="0" w:space="0" w:color="auto"/>
                            <w:right w:val="none" w:sz="0" w:space="0" w:color="auto"/>
                          </w:divBdr>
                          <w:divsChild>
                            <w:div w:id="132450769">
                              <w:marLeft w:val="0"/>
                              <w:marRight w:val="0"/>
                              <w:marTop w:val="0"/>
                              <w:marBottom w:val="0"/>
                              <w:divBdr>
                                <w:top w:val="none" w:sz="0" w:space="0" w:color="auto"/>
                                <w:left w:val="none" w:sz="0" w:space="0" w:color="auto"/>
                                <w:bottom w:val="single" w:sz="6" w:space="0" w:color="BCBCBC"/>
                                <w:right w:val="none" w:sz="0" w:space="0" w:color="auto"/>
                              </w:divBdr>
                              <w:divsChild>
                                <w:div w:id="1891454785">
                                  <w:marLeft w:val="225"/>
                                  <w:marRight w:val="225"/>
                                  <w:marTop w:val="225"/>
                                  <w:marBottom w:val="225"/>
                                  <w:divBdr>
                                    <w:top w:val="none" w:sz="0" w:space="0" w:color="auto"/>
                                    <w:left w:val="none" w:sz="0" w:space="0" w:color="auto"/>
                                    <w:bottom w:val="none" w:sz="0" w:space="0" w:color="auto"/>
                                    <w:right w:val="none" w:sz="0" w:space="0" w:color="auto"/>
                                  </w:divBdr>
                                  <w:divsChild>
                                    <w:div w:id="71003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941972">
                              <w:marLeft w:val="0"/>
                              <w:marRight w:val="0"/>
                              <w:marTop w:val="0"/>
                              <w:marBottom w:val="0"/>
                              <w:divBdr>
                                <w:top w:val="none" w:sz="0" w:space="0" w:color="auto"/>
                                <w:left w:val="none" w:sz="0" w:space="0" w:color="auto"/>
                                <w:bottom w:val="none" w:sz="0" w:space="0" w:color="auto"/>
                                <w:right w:val="none" w:sz="0" w:space="0" w:color="auto"/>
                              </w:divBdr>
                              <w:divsChild>
                                <w:div w:id="428350024">
                                  <w:marLeft w:val="0"/>
                                  <w:marRight w:val="0"/>
                                  <w:marTop w:val="0"/>
                                  <w:marBottom w:val="0"/>
                                  <w:divBdr>
                                    <w:top w:val="none" w:sz="0" w:space="0" w:color="auto"/>
                                    <w:left w:val="none" w:sz="0" w:space="0" w:color="auto"/>
                                    <w:bottom w:val="none" w:sz="0" w:space="0" w:color="auto"/>
                                    <w:right w:val="none" w:sz="0" w:space="0" w:color="auto"/>
                                  </w:divBdr>
                                </w:div>
                                <w:div w:id="97688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207576">
              <w:marLeft w:val="0"/>
              <w:marRight w:val="0"/>
              <w:marTop w:val="0"/>
              <w:marBottom w:val="0"/>
              <w:divBdr>
                <w:top w:val="none" w:sz="0" w:space="0" w:color="auto"/>
                <w:left w:val="none" w:sz="0" w:space="0" w:color="auto"/>
                <w:bottom w:val="none" w:sz="0" w:space="0" w:color="auto"/>
                <w:right w:val="none" w:sz="0" w:space="0" w:color="auto"/>
              </w:divBdr>
            </w:div>
            <w:div w:id="173501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697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rckmanuals.com/professional/gynecology-and-obstetrics/breast-disorders/nipple-discharg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merckmanuals.com/professional/gynecology-and-obstetrics/menopause/menopause" TargetMode="External"/><Relationship Id="rId4" Type="http://schemas.openxmlformats.org/officeDocument/2006/relationships/settings" Target="settings.xml"/><Relationship Id="rId9" Type="http://schemas.openxmlformats.org/officeDocument/2006/relationships/hyperlink" Target="https://www.merckmanuals.com/professional/gynecology-and-obstetrics/breast-cancer/breast-cancer"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5</Pages>
  <Words>1829</Words>
  <Characters>10428</Characters>
  <Application>Microsoft Office Word</Application>
  <DocSecurity>0</DocSecurity>
  <Lines>86</Lines>
  <Paragraphs>24</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12233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Maher</cp:lastModifiedBy>
  <cp:revision>4</cp:revision>
  <dcterms:created xsi:type="dcterms:W3CDTF">2023-11-09T07:46:00Z</dcterms:created>
  <dcterms:modified xsi:type="dcterms:W3CDTF">2023-11-09T11:19:00Z</dcterms:modified>
</cp:coreProperties>
</file>